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F4BC" w14:textId="1951D9FB" w:rsidR="005E14F4" w:rsidRDefault="005E14F4" w:rsidP="00007C44">
      <w:pPr>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ПРИЛОГ 1</w:t>
      </w:r>
    </w:p>
    <w:tbl>
      <w:tblPr>
        <w:tblW w:w="9071" w:type="dxa"/>
        <w:jc w:val="center"/>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071"/>
      </w:tblGrid>
      <w:tr w:rsidR="002E1B18" w:rsidRPr="00185CC5" w14:paraId="20BBBEA2" w14:textId="77777777" w:rsidTr="005E14F4">
        <w:trPr>
          <w:trHeight w:val="1704"/>
          <w:jc w:val="center"/>
        </w:trPr>
        <w:tc>
          <w:tcPr>
            <w:tcW w:w="9071" w:type="dxa"/>
            <w:tcBorders>
              <w:top w:val="single" w:sz="4" w:space="0" w:color="auto"/>
              <w:left w:val="single" w:sz="4" w:space="0" w:color="auto"/>
              <w:bottom w:val="single" w:sz="4" w:space="0" w:color="auto"/>
              <w:right w:val="single" w:sz="4" w:space="0" w:color="auto"/>
            </w:tcBorders>
            <w:shd w:val="clear" w:color="auto" w:fill="D9D9D9"/>
            <w:vAlign w:val="center"/>
          </w:tcPr>
          <w:p w14:paraId="37CC08AD" w14:textId="4A54E2EA" w:rsidR="002E1B18" w:rsidRPr="00185CC5" w:rsidRDefault="002E1B18" w:rsidP="001628FD">
            <w:pPr>
              <w:keepNext/>
              <w:keepLines/>
              <w:spacing w:after="0" w:line="240" w:lineRule="auto"/>
              <w:jc w:val="center"/>
              <w:outlineLvl w:val="1"/>
              <w:rPr>
                <w:rFonts w:ascii="Times New Roman" w:eastAsia="Times New Roman" w:hAnsi="Times New Roman"/>
                <w:b/>
                <w:bCs/>
                <w:sz w:val="32"/>
                <w:szCs w:val="32"/>
                <w:lang w:val="sr-Cyrl-RS" w:eastAsia="hr-HR" w:bidi="hr-HR"/>
              </w:rPr>
            </w:pPr>
            <w:bookmarkStart w:id="0" w:name="_Toc414370360"/>
            <w:bookmarkStart w:id="1" w:name="_Toc416949012"/>
            <w:r w:rsidRPr="00185CC5">
              <w:rPr>
                <w:rFonts w:ascii="Times New Roman" w:eastAsia="Times New Roman" w:hAnsi="Times New Roman"/>
                <w:b/>
                <w:bCs/>
                <w:sz w:val="32"/>
                <w:szCs w:val="32"/>
                <w:lang w:val="sr-Cyrl-RS" w:eastAsia="hr-HR" w:bidi="hr-HR"/>
              </w:rPr>
              <w:t>ПРИЈАВ</w:t>
            </w:r>
            <w:r w:rsidR="005E14F4">
              <w:rPr>
                <w:rFonts w:ascii="Times New Roman" w:eastAsia="Times New Roman" w:hAnsi="Times New Roman"/>
                <w:b/>
                <w:bCs/>
                <w:sz w:val="32"/>
                <w:szCs w:val="32"/>
                <w:lang w:val="sr-Cyrl-RS" w:eastAsia="hr-HR" w:bidi="hr-HR"/>
              </w:rPr>
              <w:t>А</w:t>
            </w:r>
            <w:r w:rsidRPr="00185CC5">
              <w:rPr>
                <w:rFonts w:ascii="Times New Roman" w:eastAsia="Times New Roman" w:hAnsi="Times New Roman"/>
                <w:b/>
                <w:bCs/>
                <w:sz w:val="32"/>
                <w:szCs w:val="32"/>
                <w:lang w:val="sr-Cyrl-RS" w:eastAsia="hr-HR" w:bidi="hr-HR"/>
              </w:rPr>
              <w:t xml:space="preserve"> ДРЖАВНЕ ПОМОЋИ ЗА РЕСТРУКТУРИРАЊЕ УЧЕСНИКА НА ТРЖИШТУ  У ТЕШКОЋАМА -</w:t>
            </w:r>
          </w:p>
          <w:bookmarkEnd w:id="0"/>
          <w:bookmarkEnd w:id="1"/>
          <w:p w14:paraId="2975A15A" w14:textId="77777777" w:rsidR="002E1B18" w:rsidRPr="00185CC5" w:rsidRDefault="002E1B18" w:rsidP="001628FD">
            <w:pPr>
              <w:keepNext/>
              <w:keepLines/>
              <w:spacing w:after="0" w:line="240" w:lineRule="auto"/>
              <w:jc w:val="center"/>
              <w:outlineLvl w:val="1"/>
              <w:rPr>
                <w:rFonts w:ascii="Cambria" w:eastAsia="Times New Roman" w:hAnsi="Cambria"/>
                <w:b/>
                <w:bCs/>
                <w:sz w:val="26"/>
                <w:szCs w:val="26"/>
                <w:lang w:val="sr-Cyrl-RS" w:eastAsia="hr-HR" w:bidi="hr-HR"/>
              </w:rPr>
            </w:pPr>
            <w:r w:rsidRPr="00185CC5">
              <w:rPr>
                <w:rFonts w:ascii="Times New Roman" w:eastAsia="Times New Roman" w:hAnsi="Times New Roman"/>
                <w:b/>
                <w:bCs/>
                <w:sz w:val="32"/>
                <w:szCs w:val="32"/>
                <w:lang w:val="sr-Cyrl-RS" w:eastAsia="hr-HR" w:bidi="hr-HR"/>
              </w:rPr>
              <w:t>ИНДИВИДУАЛНА ДРЖАВНА ПОМОЋ</w:t>
            </w:r>
          </w:p>
        </w:tc>
      </w:tr>
    </w:tbl>
    <w:p w14:paraId="5D8D0486" w14:textId="77777777" w:rsidR="002E1B18" w:rsidRPr="00185CC5" w:rsidRDefault="002E1B18" w:rsidP="002E1B18">
      <w:pPr>
        <w:widowControl w:val="0"/>
        <w:spacing w:after="0" w:line="240" w:lineRule="auto"/>
        <w:ind w:right="23"/>
        <w:jc w:val="both"/>
        <w:rPr>
          <w:rFonts w:ascii="Times New Roman" w:hAnsi="Times New Roman"/>
          <w:color w:val="000000"/>
          <w:sz w:val="24"/>
          <w:szCs w:val="24"/>
          <w:lang w:val="sr-Cyrl-RS" w:eastAsia="hr-HR" w:bidi="hr-HR"/>
        </w:rPr>
      </w:pPr>
    </w:p>
    <w:p w14:paraId="64DAFCB4" w14:textId="77777777" w:rsidR="002E1B18" w:rsidRPr="00185CC5" w:rsidRDefault="002E1B18" w:rsidP="002E1B18">
      <w:pPr>
        <w:widowControl w:val="0"/>
        <w:spacing w:after="0" w:line="240" w:lineRule="auto"/>
        <w:ind w:right="23"/>
        <w:jc w:val="both"/>
        <w:rPr>
          <w:rFonts w:ascii="Times New Roman" w:hAnsi="Times New Roman"/>
          <w:iCs/>
          <w:color w:val="000000"/>
          <w:sz w:val="24"/>
          <w:szCs w:val="15"/>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43427BF1" w14:textId="77777777" w:rsidTr="001628FD">
        <w:trPr>
          <w:trHeight w:val="567"/>
          <w:jc w:val="center"/>
        </w:trPr>
        <w:tc>
          <w:tcPr>
            <w:tcW w:w="9071" w:type="dxa"/>
            <w:shd w:val="clear" w:color="auto" w:fill="D9D9D9"/>
            <w:vAlign w:val="center"/>
          </w:tcPr>
          <w:p w14:paraId="401D6899"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Корисник државне помоћи</w:t>
            </w:r>
          </w:p>
        </w:tc>
      </w:tr>
    </w:tbl>
    <w:p w14:paraId="68999587" w14:textId="77777777" w:rsidR="002E1B18" w:rsidRPr="00185CC5" w:rsidRDefault="002E1B18" w:rsidP="002E1B18">
      <w:pPr>
        <w:widowControl w:val="0"/>
        <w:spacing w:after="0" w:line="240" w:lineRule="auto"/>
        <w:ind w:left="360" w:right="23"/>
        <w:jc w:val="both"/>
        <w:rPr>
          <w:rFonts w:ascii="Times New Roman" w:hAnsi="Times New Roman"/>
          <w:b/>
          <w:bCs/>
          <w:iCs/>
          <w:sz w:val="24"/>
          <w:szCs w:val="24"/>
          <w:lang w:val="sr-Cyrl-RS" w:eastAsia="hr-HR" w:bidi="hr-HR"/>
        </w:rPr>
      </w:pPr>
    </w:p>
    <w:p w14:paraId="670A5919" w14:textId="77777777" w:rsidR="002E1B18" w:rsidRPr="00185CC5" w:rsidRDefault="002E1B18" w:rsidP="00931128">
      <w:pPr>
        <w:widowControl w:val="0"/>
        <w:numPr>
          <w:ilvl w:val="1"/>
          <w:numId w:val="5"/>
        </w:numPr>
        <w:spacing w:after="0" w:line="240" w:lineRule="auto"/>
        <w:ind w:left="0" w:right="23" w:firstLine="0"/>
        <w:jc w:val="both"/>
        <w:rPr>
          <w:rFonts w:ascii="Times New Roman" w:hAnsi="Times New Roman"/>
          <w:iCs/>
          <w:sz w:val="24"/>
          <w:szCs w:val="24"/>
          <w:lang w:val="sr-Cyrl-RS" w:eastAsia="hr-HR" w:bidi="hr-HR"/>
        </w:rPr>
      </w:pPr>
      <w:r w:rsidRPr="00185CC5">
        <w:rPr>
          <w:rFonts w:ascii="Times New Roman" w:hAnsi="Times New Roman"/>
          <w:b/>
          <w:bCs/>
          <w:sz w:val="24"/>
          <w:szCs w:val="16"/>
          <w:lang w:val="sr-Cyrl-RS" w:eastAsia="hr-HR" w:bidi="hr-HR"/>
        </w:rPr>
        <w:t xml:space="preserve">Учесник на тржишту у тешкоћама </w:t>
      </w:r>
    </w:p>
    <w:p w14:paraId="1308F3FE" w14:textId="77777777" w:rsidR="002E1B18" w:rsidRPr="00185CC5" w:rsidRDefault="002E1B18" w:rsidP="002E1B18">
      <w:pPr>
        <w:widowControl w:val="0"/>
        <w:spacing w:after="0" w:line="240" w:lineRule="auto"/>
        <w:ind w:left="792" w:right="23"/>
        <w:jc w:val="both"/>
        <w:rPr>
          <w:rFonts w:ascii="Times New Roman" w:hAnsi="Times New Roman"/>
          <w:b/>
          <w:bCs/>
          <w:sz w:val="24"/>
          <w:szCs w:val="16"/>
          <w:lang w:val="sr-Cyrl-RS" w:eastAsia="hr-HR" w:bidi="hr-HR"/>
        </w:rPr>
      </w:pPr>
    </w:p>
    <w:p w14:paraId="59851DEE" w14:textId="77777777" w:rsidR="002E1B18" w:rsidRPr="00185CC5" w:rsidRDefault="002E1B18" w:rsidP="002E1B18">
      <w:pPr>
        <w:spacing w:before="120" w:after="120" w:line="240" w:lineRule="auto"/>
        <w:ind w:left="567"/>
        <w:contextualSpacing/>
        <w:jc w:val="both"/>
        <w:rPr>
          <w:rFonts w:ascii="Times New Roman" w:hAnsi="Times New Roman"/>
          <w:color w:val="000000"/>
          <w:sz w:val="24"/>
          <w:szCs w:val="24"/>
          <w:shd w:val="clear" w:color="auto" w:fill="FFFFFF"/>
          <w:lang w:val="sr-Cyrl-RS" w:eastAsia="hr-HR" w:bidi="hr-HR"/>
        </w:rPr>
      </w:pPr>
      <w:r w:rsidRPr="00185CC5">
        <w:rPr>
          <w:rFonts w:ascii="Times New Roman" w:hAnsi="Times New Roman"/>
          <w:color w:val="000000"/>
          <w:sz w:val="24"/>
          <w:szCs w:val="15"/>
          <w:shd w:val="clear" w:color="auto" w:fill="FFFFFF"/>
          <w:lang w:val="sr-Cyrl-RS" w:eastAsia="hr-HR" w:bidi="hr-HR"/>
        </w:rPr>
        <w:t>а) Да ли је учесник на тржишту друштво са ограниченом одговорношћу, а више од половине његовог уписаног основног капитала је изгубљено због акумулираних губитака?</w:t>
      </w:r>
    </w:p>
    <w:p w14:paraId="62DA1850"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3E3A1A2" w14:textId="77777777" w:rsidR="002E1B18" w:rsidRPr="00185CC5" w:rsidRDefault="002E1B18"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color w:val="000000"/>
          <w:sz w:val="24"/>
          <w:szCs w:val="24"/>
          <w:shd w:val="clear" w:color="auto" w:fill="FFFFFF"/>
          <w:lang w:val="sr-Cyrl-RS" w:eastAsia="hr-HR" w:bidi="hr-HR"/>
        </w:rPr>
      </w:pPr>
      <w:r w:rsidRPr="00185CC5">
        <w:rPr>
          <w:rFonts w:ascii="Times New Roman" w:hAnsi="Times New Roman"/>
          <w:color w:val="000000"/>
          <w:sz w:val="24"/>
          <w:szCs w:val="15"/>
          <w:shd w:val="clear" w:color="auto" w:fill="FFFFFF"/>
          <w:lang w:val="sr-Cyrl-RS" w:eastAsia="hr-HR" w:bidi="hr-HR"/>
        </w:rPr>
        <w:t>б) Да ли је учесник на тржишту друштво у којем најмање неколико чланова сноси неограничену одговорност за дугове, а више од половине његовог капитала изгубљено је због акумулираних губитака?</w:t>
      </w:r>
    </w:p>
    <w:p w14:paraId="2EBCA542"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61CB3EA" w14:textId="77777777" w:rsidR="002E1B18" w:rsidRPr="00185CC5" w:rsidRDefault="002E1B18"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color w:val="000000"/>
          <w:sz w:val="24"/>
          <w:szCs w:val="15"/>
          <w:shd w:val="clear" w:color="auto" w:fill="FFFFFF"/>
          <w:lang w:val="sr-Cyrl-RS" w:eastAsia="hr-HR" w:bidi="hr-HR"/>
        </w:rPr>
        <w:t>в) Да ли се над учесником на тржишту спроводи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w:t>
      </w:r>
    </w:p>
    <w:p w14:paraId="662ED0CD"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D0D3C8A" w14:textId="77777777" w:rsidR="002E1B18" w:rsidRPr="00185CC5" w:rsidRDefault="002E1B18"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color w:val="000000"/>
          <w:sz w:val="24"/>
          <w:szCs w:val="15"/>
          <w:shd w:val="clear" w:color="auto" w:fill="FFFFFF"/>
          <w:lang w:val="sr-Cyrl-RS" w:eastAsia="hr-HR" w:bidi="hr-HR"/>
        </w:rPr>
      </w:pPr>
      <w:r w:rsidRPr="00185CC5">
        <w:rPr>
          <w:rFonts w:ascii="Times New Roman" w:hAnsi="Times New Roman"/>
          <w:bCs/>
          <w:sz w:val="24"/>
          <w:szCs w:val="16"/>
          <w:lang w:val="sr-Cyrl-RS" w:eastAsia="hr-HR" w:bidi="hr-HR"/>
        </w:rPr>
        <w:t>г)</w:t>
      </w:r>
      <w:r w:rsidRPr="00185CC5">
        <w:rPr>
          <w:rFonts w:ascii="Times New Roman" w:hAnsi="Times New Roman"/>
          <w:b/>
          <w:bCs/>
          <w:sz w:val="24"/>
          <w:szCs w:val="16"/>
          <w:lang w:val="sr-Cyrl-RS" w:eastAsia="hr-HR" w:bidi="hr-HR"/>
        </w:rPr>
        <w:t xml:space="preserve"> </w:t>
      </w:r>
      <w:r w:rsidRPr="00185CC5">
        <w:rPr>
          <w:rFonts w:ascii="Times New Roman" w:hAnsi="Times New Roman"/>
          <w:color w:val="000000"/>
          <w:sz w:val="24"/>
          <w:szCs w:val="15"/>
          <w:shd w:val="clear" w:color="auto" w:fill="FFFFFF"/>
          <w:lang w:val="sr-Cyrl-RS" w:eastAsia="hr-HR" w:bidi="hr-HR"/>
        </w:rPr>
        <w:t>У случају учесника на тржишту који се не разврстава у микро, мала или средња правна лица (МСП) да ли је</w:t>
      </w:r>
      <w:r w:rsidRPr="00185CC5">
        <w:rPr>
          <w:rFonts w:ascii="Times New Roman" w:hAnsi="Times New Roman"/>
          <w:bCs/>
          <w:sz w:val="24"/>
          <w:szCs w:val="16"/>
          <w:lang w:val="sr-Cyrl-RS" w:eastAsia="hr-HR" w:bidi="hr-HR"/>
        </w:rPr>
        <w:t xml:space="preserve"> у току последње две године</w:t>
      </w:r>
      <w:r w:rsidRPr="00185CC5">
        <w:rPr>
          <w:rFonts w:ascii="Times New Roman" w:hAnsi="Times New Roman"/>
          <w:color w:val="000000"/>
          <w:sz w:val="24"/>
          <w:szCs w:val="15"/>
          <w:shd w:val="clear" w:color="auto" w:fill="FFFFFF"/>
          <w:lang w:val="sr-Cyrl-RS" w:eastAsia="hr-HR" w:bidi="hr-HR"/>
        </w:rPr>
        <w:t>:</w:t>
      </w:r>
    </w:p>
    <w:p w14:paraId="6FD83B78" w14:textId="77777777" w:rsidR="002E1B18" w:rsidRPr="00185CC5" w:rsidRDefault="002E1B18" w:rsidP="002E1B18">
      <w:pPr>
        <w:tabs>
          <w:tab w:val="left" w:pos="720"/>
          <w:tab w:val="left" w:pos="1077"/>
          <w:tab w:val="left" w:pos="1440"/>
          <w:tab w:val="left" w:pos="1797"/>
        </w:tabs>
        <w:spacing w:before="120" w:after="120" w:line="240" w:lineRule="auto"/>
        <w:contextualSpacing/>
        <w:jc w:val="both"/>
        <w:rPr>
          <w:rFonts w:ascii="Times New Roman" w:hAnsi="Times New Roman"/>
          <w:color w:val="000000"/>
          <w:sz w:val="24"/>
          <w:szCs w:val="15"/>
          <w:shd w:val="clear" w:color="auto" w:fill="FFFFFF"/>
          <w:lang w:val="sr-Cyrl-RS" w:eastAsia="hr-HR" w:bidi="hr-HR"/>
        </w:rPr>
      </w:pPr>
    </w:p>
    <w:p w14:paraId="556E536B" w14:textId="77777777" w:rsidR="002E1B18" w:rsidRPr="00185CC5" w:rsidRDefault="002E1B18" w:rsidP="002E1B18">
      <w:pPr>
        <w:tabs>
          <w:tab w:val="left" w:pos="720"/>
          <w:tab w:val="left" w:pos="1077"/>
          <w:tab w:val="left" w:pos="1440"/>
          <w:tab w:val="left" w:pos="1797"/>
        </w:tabs>
        <w:spacing w:before="120" w:after="120" w:line="240" w:lineRule="auto"/>
        <w:ind w:left="993"/>
        <w:contextualSpacing/>
        <w:jc w:val="both"/>
        <w:rPr>
          <w:rFonts w:ascii="Times New Roman" w:hAnsi="Times New Roman"/>
          <w:bCs/>
          <w:sz w:val="24"/>
          <w:szCs w:val="24"/>
          <w:lang w:val="sr-Cyrl-RS" w:eastAsia="hr-HR" w:bidi="hr-HR"/>
        </w:rPr>
      </w:pPr>
      <w:r w:rsidRPr="00185CC5">
        <w:rPr>
          <w:rFonts w:ascii="Times New Roman" w:hAnsi="Times New Roman"/>
          <w:bCs/>
          <w:sz w:val="24"/>
          <w:szCs w:val="16"/>
          <w:lang w:val="sr-Cyrl-RS" w:eastAsia="hr-HR" w:bidi="hr-HR"/>
        </w:rPr>
        <w:t xml:space="preserve">- однос књиговодственог дуга и власничког капитала учесника на тржишту био већи од 7,5 </w:t>
      </w:r>
    </w:p>
    <w:p w14:paraId="04830E36" w14:textId="77777777" w:rsidR="002E1B18" w:rsidRPr="00185CC5" w:rsidRDefault="002E1B18" w:rsidP="002E1B18">
      <w:pPr>
        <w:tabs>
          <w:tab w:val="left" w:pos="720"/>
          <w:tab w:val="left" w:pos="1077"/>
          <w:tab w:val="left" w:pos="1440"/>
          <w:tab w:val="left" w:pos="1797"/>
        </w:tabs>
        <w:spacing w:before="120" w:after="120" w:line="240" w:lineRule="auto"/>
        <w:ind w:left="1134"/>
        <w:contextualSpacing/>
        <w:jc w:val="both"/>
        <w:rPr>
          <w:rFonts w:ascii="Times New Roman" w:hAnsi="Times New Roman"/>
          <w:bCs/>
          <w:sz w:val="24"/>
          <w:szCs w:val="24"/>
          <w:lang w:val="sr-Cyrl-RS" w:eastAsia="hr-HR" w:bidi="hr-HR"/>
        </w:rPr>
      </w:pPr>
      <w:r w:rsidRPr="00185CC5">
        <w:rPr>
          <w:rFonts w:ascii="Times New Roman" w:hAnsi="Times New Roman"/>
          <w:bCs/>
          <w:sz w:val="24"/>
          <w:szCs w:val="16"/>
          <w:lang w:val="sr-Cyrl-RS" w:eastAsia="hr-HR" w:bidi="hr-HR"/>
        </w:rPr>
        <w:t>и</w:t>
      </w:r>
      <w:r w:rsidRPr="00185CC5">
        <w:rPr>
          <w:rFonts w:ascii="Times New Roman" w:hAnsi="Times New Roman"/>
          <w:bCs/>
          <w:sz w:val="24"/>
          <w:szCs w:val="16"/>
          <w:lang w:val="sr-Cyrl-RS" w:eastAsia="hr-HR" w:bidi="hr-HR"/>
        </w:rPr>
        <w:tab/>
      </w:r>
    </w:p>
    <w:p w14:paraId="32C4D508" w14:textId="77777777" w:rsidR="002E1B18" w:rsidRPr="00185CC5" w:rsidRDefault="002E1B18" w:rsidP="002E1B18">
      <w:pPr>
        <w:tabs>
          <w:tab w:val="left" w:pos="720"/>
          <w:tab w:val="left" w:pos="1077"/>
          <w:tab w:val="left" w:pos="1440"/>
          <w:tab w:val="left" w:pos="1797"/>
        </w:tabs>
        <w:spacing w:before="120" w:after="120" w:line="240" w:lineRule="auto"/>
        <w:ind w:left="993"/>
        <w:contextualSpacing/>
        <w:jc w:val="both"/>
        <w:rPr>
          <w:rFonts w:ascii="Times New Roman" w:hAnsi="Times New Roman"/>
          <w:bCs/>
          <w:sz w:val="24"/>
          <w:szCs w:val="24"/>
          <w:lang w:val="sr-Cyrl-RS" w:eastAsia="hr-HR" w:bidi="hr-HR"/>
        </w:rPr>
      </w:pPr>
      <w:r w:rsidRPr="00185CC5">
        <w:rPr>
          <w:rFonts w:ascii="Times New Roman" w:hAnsi="Times New Roman"/>
          <w:bCs/>
          <w:sz w:val="24"/>
          <w:szCs w:val="16"/>
          <w:lang w:val="sr-Cyrl-RS" w:eastAsia="hr-HR" w:bidi="hr-HR"/>
        </w:rPr>
        <w:t xml:space="preserve">- да ли је ЕБИТДА коефицијент покрића камата био нижи од 1,0? </w:t>
      </w:r>
    </w:p>
    <w:p w14:paraId="442D5C36" w14:textId="77777777" w:rsidR="002E1B18" w:rsidRDefault="002E1B18" w:rsidP="002E1B18">
      <w:pPr>
        <w:widowControl w:val="0"/>
        <w:shd w:val="clear" w:color="auto" w:fill="FFFFFF"/>
        <w:spacing w:before="300" w:after="128"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D34848F" w14:textId="77777777" w:rsidR="002D719F" w:rsidRPr="00185CC5" w:rsidRDefault="002D719F" w:rsidP="002D719F">
      <w:pPr>
        <w:widowControl w:val="0"/>
        <w:shd w:val="clear" w:color="auto" w:fill="FFFFFF"/>
        <w:spacing w:after="0" w:line="240" w:lineRule="auto"/>
        <w:ind w:left="1985"/>
        <w:rPr>
          <w:rFonts w:ascii="Times New Roman" w:hAnsi="Times New Roman"/>
          <w:color w:val="000000"/>
          <w:sz w:val="24"/>
          <w:szCs w:val="20"/>
          <w:lang w:val="sr-Cyrl-RS" w:eastAsia="hr-HR" w:bidi="hr-HR"/>
        </w:rPr>
      </w:pPr>
    </w:p>
    <w:p w14:paraId="1B376853" w14:textId="77777777" w:rsidR="002E1B18" w:rsidRDefault="002E1B18"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color w:val="000000"/>
          <w:sz w:val="24"/>
          <w:szCs w:val="15"/>
          <w:shd w:val="clear" w:color="auto" w:fill="FFFFFF"/>
          <w:lang w:val="sr-Cyrl-RS" w:eastAsia="hr-HR" w:bidi="hr-HR"/>
        </w:rPr>
      </w:pPr>
      <w:r w:rsidRPr="00185CC5">
        <w:rPr>
          <w:rFonts w:ascii="Times New Roman" w:hAnsi="Times New Roman"/>
          <w:color w:val="000000"/>
          <w:sz w:val="24"/>
          <w:szCs w:val="15"/>
          <w:shd w:val="clear" w:color="auto" w:fill="FFFFFF"/>
          <w:lang w:val="sr-Cyrl-RS" w:eastAsia="hr-HR" w:bidi="hr-HR"/>
        </w:rPr>
        <w:t>д) Ако сте одговорили потврдно на било које од горе наведених питања, доставите релевантну документацију као доказ.</w:t>
      </w:r>
    </w:p>
    <w:p w14:paraId="32AAE7B3" w14:textId="77777777" w:rsidR="002D719F" w:rsidRDefault="002D719F"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color w:val="000000"/>
          <w:sz w:val="24"/>
          <w:szCs w:val="15"/>
          <w:shd w:val="clear" w:color="auto" w:fill="FFFFFF"/>
          <w:lang w:val="sr-Cyrl-RS" w:eastAsia="hr-HR" w:bidi="hr-HR"/>
        </w:rPr>
      </w:pPr>
    </w:p>
    <w:p w14:paraId="27E5C7D3" w14:textId="77777777" w:rsidR="002D719F" w:rsidRDefault="002D719F"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color w:val="000000"/>
          <w:sz w:val="24"/>
          <w:szCs w:val="15"/>
          <w:shd w:val="clear" w:color="auto" w:fill="FFFFFF"/>
          <w:lang w:val="sr-Cyrl-RS" w:eastAsia="hr-HR" w:bidi="hr-HR"/>
        </w:rPr>
      </w:pPr>
    </w:p>
    <w:p w14:paraId="3899F6F1" w14:textId="77777777" w:rsidR="002D719F" w:rsidRPr="00185CC5" w:rsidRDefault="002D719F" w:rsidP="002E1B18">
      <w:pPr>
        <w:tabs>
          <w:tab w:val="left" w:pos="720"/>
          <w:tab w:val="left" w:pos="1077"/>
          <w:tab w:val="left" w:pos="1440"/>
          <w:tab w:val="left" w:pos="1797"/>
        </w:tabs>
        <w:spacing w:before="120" w:after="120" w:line="240" w:lineRule="auto"/>
        <w:ind w:left="567"/>
        <w:contextualSpacing/>
        <w:jc w:val="both"/>
        <w:rPr>
          <w:rFonts w:ascii="Times New Roman" w:hAnsi="Times New Roman"/>
          <w:color w:val="000000"/>
          <w:sz w:val="24"/>
          <w:szCs w:val="15"/>
          <w:shd w:val="clear" w:color="auto" w:fill="FFFFFF"/>
          <w:lang w:val="sr-Cyrl-RS" w:eastAsia="hr-HR" w:bidi="hr-HR"/>
        </w:rPr>
      </w:pPr>
    </w:p>
    <w:p w14:paraId="415BAAB9" w14:textId="77777777" w:rsidR="002E1B18" w:rsidRPr="00185CC5" w:rsidRDefault="002E1B18" w:rsidP="00931128">
      <w:pPr>
        <w:widowControl w:val="0"/>
        <w:numPr>
          <w:ilvl w:val="1"/>
          <w:numId w:val="5"/>
        </w:numPr>
        <w:spacing w:after="0" w:line="240" w:lineRule="auto"/>
        <w:ind w:left="0" w:right="23" w:firstLine="0"/>
        <w:jc w:val="both"/>
        <w:rPr>
          <w:rFonts w:ascii="Times New Roman" w:hAnsi="Times New Roman"/>
          <w:iCs/>
          <w:sz w:val="24"/>
          <w:szCs w:val="24"/>
          <w:lang w:val="sr-Cyrl-RS" w:eastAsia="hr-HR" w:bidi="hr-HR"/>
        </w:rPr>
      </w:pPr>
      <w:r w:rsidRPr="00185CC5">
        <w:rPr>
          <w:rFonts w:ascii="Times New Roman" w:hAnsi="Times New Roman"/>
          <w:b/>
          <w:bCs/>
          <w:sz w:val="24"/>
          <w:szCs w:val="16"/>
          <w:lang w:val="sr-Cyrl-RS" w:eastAsia="hr-HR" w:bidi="hr-HR"/>
        </w:rPr>
        <w:t xml:space="preserve">Новоосновани учесник на тржишту </w:t>
      </w:r>
    </w:p>
    <w:p w14:paraId="74B14BC1" w14:textId="77777777" w:rsidR="002E1B18" w:rsidRPr="00185CC5" w:rsidRDefault="002E1B18" w:rsidP="002E1B18">
      <w:pPr>
        <w:tabs>
          <w:tab w:val="left" w:pos="709"/>
          <w:tab w:val="left" w:leader="dot" w:pos="9072"/>
        </w:tabs>
        <w:spacing w:after="0" w:line="240" w:lineRule="auto"/>
        <w:ind w:left="360"/>
        <w:contextualSpacing/>
        <w:jc w:val="both"/>
        <w:rPr>
          <w:rFonts w:ascii="Times New Roman" w:hAnsi="Times New Roman"/>
          <w:sz w:val="24"/>
          <w:szCs w:val="20"/>
          <w:lang w:val="sr-Cyrl-RS" w:eastAsia="hr-HR" w:bidi="hr-HR"/>
        </w:rPr>
      </w:pPr>
    </w:p>
    <w:p w14:paraId="50B41A88" w14:textId="77777777" w:rsidR="002E1B18" w:rsidRPr="00185CC5" w:rsidRDefault="002E1B18" w:rsidP="002E1B18">
      <w:pPr>
        <w:tabs>
          <w:tab w:val="left" w:pos="709"/>
          <w:tab w:val="left" w:leader="dot" w:pos="9072"/>
        </w:tabs>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Када је основан учесник на тржишту?</w:t>
      </w:r>
    </w:p>
    <w:p w14:paraId="286AB125" w14:textId="77777777" w:rsidR="002E1B18" w:rsidRPr="00185CC5" w:rsidRDefault="002E1B18" w:rsidP="002E1B18">
      <w:pPr>
        <w:tabs>
          <w:tab w:val="left" w:pos="709"/>
          <w:tab w:val="left" w:leader="dot" w:pos="9072"/>
        </w:tabs>
        <w:spacing w:after="0" w:line="240" w:lineRule="auto"/>
        <w:ind w:left="567"/>
        <w:contextualSpacing/>
        <w:jc w:val="both"/>
        <w:rPr>
          <w:rFonts w:ascii="Times New Roman" w:hAnsi="Times New Roman"/>
          <w:sz w:val="24"/>
          <w:szCs w:val="20"/>
          <w:lang w:val="sr-Cyrl-RS" w:eastAsia="hr-HR" w:bidi="hr-HR"/>
        </w:rPr>
      </w:pPr>
    </w:p>
    <w:p w14:paraId="201A94D6" w14:textId="77777777" w:rsidR="002E1B18" w:rsidRPr="00185CC5" w:rsidRDefault="002E1B18" w:rsidP="002E1B18">
      <w:pPr>
        <w:tabs>
          <w:tab w:val="left" w:pos="709"/>
          <w:tab w:val="left" w:leader="dot" w:pos="9072"/>
        </w:tabs>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lastRenderedPageBreak/>
        <w:t>..................................................</w:t>
      </w:r>
      <w:r w:rsidRPr="00185CC5">
        <w:rPr>
          <w:rFonts w:ascii="Times New Roman" w:hAnsi="Times New Roman"/>
          <w:sz w:val="24"/>
          <w:szCs w:val="20"/>
          <w:lang w:val="sr-Cyrl-RS" w:eastAsia="hr-HR" w:bidi="hr-HR"/>
        </w:rPr>
        <w:tab/>
      </w:r>
    </w:p>
    <w:p w14:paraId="36CC98A7" w14:textId="77777777" w:rsidR="002E1B18" w:rsidRPr="00185CC5" w:rsidRDefault="002E1B18" w:rsidP="002E1B18">
      <w:pPr>
        <w:tabs>
          <w:tab w:val="left" w:pos="709"/>
          <w:tab w:val="left" w:pos="1276"/>
          <w:tab w:val="left" w:leader="dot" w:pos="9072"/>
        </w:tabs>
        <w:spacing w:after="0" w:line="240" w:lineRule="auto"/>
        <w:ind w:left="567"/>
        <w:contextualSpacing/>
        <w:jc w:val="both"/>
        <w:rPr>
          <w:rFonts w:ascii="Times New Roman" w:hAnsi="Times New Roman"/>
          <w:sz w:val="24"/>
          <w:szCs w:val="20"/>
          <w:lang w:val="sr-Cyrl-RS" w:eastAsia="hr-HR" w:bidi="hr-HR"/>
        </w:rPr>
      </w:pPr>
    </w:p>
    <w:p w14:paraId="6209205F" w14:textId="77777777" w:rsidR="002E1B18" w:rsidRPr="00185CC5" w:rsidRDefault="002E1B18" w:rsidP="002E1B18">
      <w:pPr>
        <w:tabs>
          <w:tab w:val="left" w:pos="709"/>
          <w:tab w:val="left" w:pos="1276"/>
          <w:tab w:val="left" w:leader="dot" w:pos="9072"/>
        </w:tabs>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Од када послује учесник на тржишту?</w:t>
      </w:r>
    </w:p>
    <w:p w14:paraId="132BD752" w14:textId="77777777" w:rsidR="002E1B18" w:rsidRPr="00185CC5" w:rsidRDefault="002E1B18" w:rsidP="002E1B18">
      <w:pPr>
        <w:tabs>
          <w:tab w:val="left" w:pos="709"/>
          <w:tab w:val="left" w:pos="1276"/>
          <w:tab w:val="left" w:leader="dot" w:pos="9072"/>
        </w:tabs>
        <w:spacing w:after="0" w:line="240" w:lineRule="auto"/>
        <w:ind w:left="567"/>
        <w:contextualSpacing/>
        <w:jc w:val="both"/>
        <w:rPr>
          <w:rFonts w:ascii="Times New Roman" w:hAnsi="Times New Roman"/>
          <w:sz w:val="24"/>
          <w:szCs w:val="20"/>
          <w:lang w:val="sr-Cyrl-RS" w:eastAsia="hr-HR" w:bidi="hr-HR"/>
        </w:rPr>
      </w:pPr>
    </w:p>
    <w:p w14:paraId="13F03377" w14:textId="77777777" w:rsidR="002E1B18" w:rsidRPr="00185CC5" w:rsidRDefault="002E1B18" w:rsidP="002E1B18">
      <w:pPr>
        <w:tabs>
          <w:tab w:val="left" w:pos="709"/>
          <w:tab w:val="left" w:pos="1276"/>
          <w:tab w:val="left" w:leader="dot" w:pos="9072"/>
        </w:tabs>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00F32B6F" w14:textId="77777777" w:rsidR="002E1B18" w:rsidRPr="00185CC5" w:rsidRDefault="002E1B18" w:rsidP="002E1B18">
      <w:pPr>
        <w:tabs>
          <w:tab w:val="left" w:pos="709"/>
          <w:tab w:val="left" w:pos="1276"/>
          <w:tab w:val="left" w:leader="dot" w:pos="9072"/>
        </w:tabs>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0BD5F494"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в) Да ли учесник на тржишту припада већој пословној групацији?</w:t>
      </w:r>
    </w:p>
    <w:p w14:paraId="2A148E89"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1ACE8A8" w14:textId="77777777" w:rsidR="002E1B18" w:rsidRPr="00185CC5" w:rsidRDefault="002E1B18" w:rsidP="002E1B18">
      <w:pPr>
        <w:tabs>
          <w:tab w:val="left" w:pos="720"/>
          <w:tab w:val="left" w:pos="1077"/>
          <w:tab w:val="left" w:pos="1440"/>
          <w:tab w:val="left" w:pos="1797"/>
        </w:tabs>
        <w:spacing w:before="120" w:after="30" w:line="240" w:lineRule="auto"/>
        <w:ind w:left="567" w:right="20"/>
        <w:contextualSpacing/>
        <w:jc w:val="both"/>
        <w:rPr>
          <w:rFonts w:ascii="Times New Roman" w:hAnsi="Times New Roman"/>
          <w:color w:val="000000"/>
          <w:sz w:val="24"/>
          <w:szCs w:val="15"/>
          <w:shd w:val="clear" w:color="auto" w:fill="FFFFFF"/>
          <w:lang w:val="sr-Cyrl-RS" w:eastAsia="hr-HR" w:bidi="hr-HR"/>
        </w:rPr>
      </w:pPr>
      <w:r w:rsidRPr="00185CC5">
        <w:rPr>
          <w:rFonts w:ascii="Times New Roman" w:hAnsi="Times New Roman"/>
          <w:color w:val="000000"/>
          <w:sz w:val="24"/>
          <w:szCs w:val="15"/>
          <w:shd w:val="clear" w:color="auto" w:fill="FFFFFF"/>
          <w:lang w:val="sr-Cyrl-RS" w:eastAsia="hr-HR" w:bidi="hr-HR"/>
        </w:rPr>
        <w:t>г) Ако сте на претходно питање одговорили потврдно, доставите детаљне податке о групи (организациону структуру са детаљно приказаним везама између чланова групације у односу на њихов удео у основном капиталу и право гласа) и приложите доказе у прилог томе да се ради о тешкоћама унутар пословне групације које нису резултат арбитрарне расподеле трошкова унутар групације и да су тешкоће превелике да би са њима могла да се пословна групација избори сама.</w:t>
      </w:r>
    </w:p>
    <w:p w14:paraId="11667726" w14:textId="77777777" w:rsidR="002E1B18" w:rsidRPr="00185CC5" w:rsidRDefault="002E1B18" w:rsidP="002E1B18">
      <w:pPr>
        <w:widowControl w:val="0"/>
        <w:spacing w:after="0" w:line="240" w:lineRule="auto"/>
        <w:ind w:left="792" w:right="23"/>
        <w:jc w:val="both"/>
        <w:rPr>
          <w:rFonts w:ascii="Times New Roman" w:hAnsi="Times New Roman"/>
          <w:iCs/>
          <w:sz w:val="24"/>
          <w:szCs w:val="24"/>
          <w:lang w:val="sr-Cyrl-RS" w:eastAsia="hr-HR" w:bidi="hr-HR"/>
        </w:rPr>
      </w:pPr>
    </w:p>
    <w:p w14:paraId="22F59D49" w14:textId="77777777" w:rsidR="002E1B18" w:rsidRPr="00185CC5" w:rsidRDefault="002E1B18" w:rsidP="002E1B18">
      <w:pPr>
        <w:widowControl w:val="0"/>
        <w:spacing w:after="0" w:line="240" w:lineRule="auto"/>
        <w:ind w:left="792" w:right="23"/>
        <w:jc w:val="both"/>
        <w:rPr>
          <w:rFonts w:ascii="Times New Roman" w:hAnsi="Times New Roman"/>
          <w:iCs/>
          <w:sz w:val="24"/>
          <w:szCs w:val="24"/>
          <w:lang w:val="sr-Cyrl-RS" w:eastAsia="hr-HR" w:bidi="hr-HR"/>
        </w:rPr>
      </w:pPr>
    </w:p>
    <w:p w14:paraId="439FC100" w14:textId="77777777" w:rsidR="002E1B18" w:rsidRPr="00185CC5" w:rsidRDefault="002E1B18" w:rsidP="00931128">
      <w:pPr>
        <w:widowControl w:val="0"/>
        <w:numPr>
          <w:ilvl w:val="1"/>
          <w:numId w:val="5"/>
        </w:numPr>
        <w:spacing w:after="0" w:line="240" w:lineRule="auto"/>
        <w:ind w:left="0" w:right="23" w:firstLine="0"/>
        <w:jc w:val="both"/>
        <w:rPr>
          <w:rFonts w:ascii="Times New Roman" w:hAnsi="Times New Roman"/>
          <w:iCs/>
          <w:sz w:val="24"/>
          <w:szCs w:val="24"/>
          <w:lang w:val="sr-Cyrl-RS" w:eastAsia="hr-HR" w:bidi="hr-HR"/>
        </w:rPr>
      </w:pPr>
      <w:r w:rsidRPr="00185CC5">
        <w:rPr>
          <w:rFonts w:ascii="Times New Roman" w:hAnsi="Times New Roman"/>
          <w:b/>
          <w:bCs/>
          <w:sz w:val="24"/>
          <w:szCs w:val="16"/>
          <w:lang w:val="sr-Cyrl-RS" w:eastAsia="hr-HR" w:bidi="hr-HR"/>
        </w:rPr>
        <w:t xml:space="preserve">Делатност корисника </w:t>
      </w:r>
    </w:p>
    <w:p w14:paraId="62BC01C7" w14:textId="77777777" w:rsidR="002E1B18" w:rsidRPr="00185CC5" w:rsidRDefault="002E1B18" w:rsidP="002E1B18">
      <w:pPr>
        <w:widowControl w:val="0"/>
        <w:spacing w:after="0" w:line="240" w:lineRule="auto"/>
        <w:ind w:left="792" w:right="23"/>
        <w:jc w:val="both"/>
        <w:rPr>
          <w:rFonts w:ascii="Times New Roman" w:hAnsi="Times New Roman"/>
          <w:b/>
          <w:bCs/>
          <w:sz w:val="24"/>
          <w:szCs w:val="16"/>
          <w:lang w:val="sr-Cyrl-RS" w:eastAsia="hr-HR" w:bidi="hr-HR"/>
        </w:rPr>
      </w:pPr>
    </w:p>
    <w:p w14:paraId="619D14E5" w14:textId="77777777" w:rsidR="002E1B18" w:rsidRPr="00185CC5" w:rsidRDefault="002E1B18" w:rsidP="002E1B18">
      <w:pPr>
        <w:widowControl w:val="0"/>
        <w:tabs>
          <w:tab w:val="left" w:pos="610"/>
        </w:tabs>
        <w:spacing w:after="162" w:line="240" w:lineRule="auto"/>
        <w:jc w:val="both"/>
        <w:rPr>
          <w:rFonts w:ascii="Times New Roman" w:hAnsi="Times New Roman"/>
          <w:bCs/>
          <w:sz w:val="24"/>
          <w:szCs w:val="24"/>
          <w:lang w:val="sr-Cyrl-RS" w:eastAsia="hr-HR" w:bidi="hr-HR"/>
        </w:rPr>
      </w:pPr>
      <w:r w:rsidRPr="00185CC5">
        <w:rPr>
          <w:rFonts w:ascii="Times New Roman" w:hAnsi="Times New Roman"/>
          <w:bCs/>
          <w:sz w:val="24"/>
          <w:szCs w:val="16"/>
          <w:lang w:val="sr-Cyrl-RS" w:eastAsia="hr-HR" w:bidi="hr-HR"/>
        </w:rPr>
        <w:t>Да ли учесник на тржишту послује у:</w:t>
      </w:r>
    </w:p>
    <w:p w14:paraId="62377AB8"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сектору угља:</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056BC368"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234291A"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б) сектору челика: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6198663"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4C4569CB" w14:textId="77777777" w:rsidR="002E1B18" w:rsidRPr="00185CC5" w:rsidRDefault="002E1B18" w:rsidP="002E1B18">
      <w:pPr>
        <w:spacing w:after="0" w:line="240" w:lineRule="auto"/>
        <w:contextualSpacing/>
        <w:jc w:val="both"/>
        <w:rPr>
          <w:rFonts w:ascii="Times New Roman" w:hAnsi="Times New Roman"/>
          <w:b/>
          <w:sz w:val="24"/>
          <w:szCs w:val="24"/>
          <w:lang w:val="sr-Cyrl-RS" w:eastAsia="hr-HR" w:bidi="hr-HR"/>
        </w:rPr>
      </w:pPr>
      <w:r w:rsidRPr="00185CC5">
        <w:rPr>
          <w:rFonts w:ascii="Times New Roman" w:hAnsi="Times New Roman"/>
          <w:sz w:val="24"/>
          <w:szCs w:val="20"/>
          <w:lang w:val="sr-Cyrl-RS" w:eastAsia="hr-HR" w:bidi="hr-HR"/>
        </w:rPr>
        <w:t xml:space="preserve">в) сектору финансијских услуга и осигурања: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D4357FE" w14:textId="6FD7CBA7" w:rsidR="002E1B18" w:rsidRPr="00185CC5" w:rsidRDefault="002E1B18" w:rsidP="002E1B18">
      <w:pPr>
        <w:widowControl w:val="0"/>
        <w:spacing w:after="0" w:line="240" w:lineRule="auto"/>
        <w:ind w:right="23"/>
        <w:jc w:val="both"/>
        <w:rPr>
          <w:rFonts w:ascii="Times New Roman" w:hAnsi="Times New Roman"/>
          <w:iCs/>
          <w:sz w:val="24"/>
          <w:szCs w:val="24"/>
          <w:lang w:val="sr-Cyrl-RS" w:eastAsia="hr-HR" w:bidi="hr-HR"/>
        </w:rPr>
      </w:pPr>
    </w:p>
    <w:p w14:paraId="44ACC81E" w14:textId="77777777" w:rsidR="002E1B18" w:rsidRPr="00185CC5" w:rsidRDefault="002E1B18" w:rsidP="002E1B18">
      <w:pPr>
        <w:widowControl w:val="0"/>
        <w:spacing w:after="0" w:line="240" w:lineRule="auto"/>
        <w:ind w:right="23"/>
        <w:jc w:val="both"/>
        <w:rPr>
          <w:rFonts w:ascii="Times New Roman" w:hAnsi="Times New Roman"/>
          <w:iCs/>
          <w:sz w:val="24"/>
          <w:szCs w:val="24"/>
          <w:lang w:val="sr-Cyrl-RS" w:eastAsia="hr-HR" w:bidi="hr-HR"/>
        </w:rPr>
      </w:pPr>
    </w:p>
    <w:p w14:paraId="7B938AF4" w14:textId="77777777" w:rsidR="002E1B18" w:rsidRPr="00185CC5" w:rsidRDefault="002E1B18" w:rsidP="00931128">
      <w:pPr>
        <w:widowControl w:val="0"/>
        <w:numPr>
          <w:ilvl w:val="1"/>
          <w:numId w:val="5"/>
        </w:numPr>
        <w:spacing w:after="0" w:line="240" w:lineRule="auto"/>
        <w:ind w:left="0" w:right="23" w:firstLine="0"/>
        <w:jc w:val="both"/>
        <w:rPr>
          <w:rFonts w:ascii="Times New Roman" w:hAnsi="Times New Roman"/>
          <w:iCs/>
          <w:sz w:val="24"/>
          <w:szCs w:val="24"/>
          <w:lang w:val="sr-Cyrl-RS" w:eastAsia="hr-HR" w:bidi="hr-HR"/>
        </w:rPr>
      </w:pPr>
      <w:r w:rsidRPr="00185CC5">
        <w:rPr>
          <w:rFonts w:ascii="Times New Roman" w:hAnsi="Times New Roman"/>
          <w:b/>
          <w:bCs/>
          <w:sz w:val="24"/>
          <w:szCs w:val="16"/>
          <w:lang w:val="sr-Cyrl-RS" w:eastAsia="hr-HR" w:bidi="hr-HR"/>
        </w:rPr>
        <w:t>Учесник на тржишту у тешкоћама који обавља услуге од општег економског интереса</w:t>
      </w:r>
    </w:p>
    <w:p w14:paraId="6646B11E" w14:textId="77777777" w:rsidR="002E1B18" w:rsidRPr="00185CC5" w:rsidRDefault="002E1B18" w:rsidP="002E1B18">
      <w:pPr>
        <w:widowControl w:val="0"/>
        <w:spacing w:before="120" w:after="120" w:line="240" w:lineRule="auto"/>
        <w:jc w:val="both"/>
        <w:rPr>
          <w:rFonts w:ascii="Times New Roman" w:hAnsi="Times New Roman"/>
          <w:b/>
          <w:bCs/>
          <w:sz w:val="24"/>
          <w:szCs w:val="24"/>
          <w:lang w:val="sr-Cyrl-RS" w:eastAsia="hr-HR" w:bidi="hr-HR"/>
        </w:rPr>
      </w:pPr>
    </w:p>
    <w:p w14:paraId="4105BD1E"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учесник на тржишту обавља услуге од општег економског интереса?</w:t>
      </w:r>
    </w:p>
    <w:p w14:paraId="1434ECFC" w14:textId="77777777" w:rsidR="002E1B18" w:rsidRPr="00185CC5" w:rsidRDefault="002E1B18" w:rsidP="002E1B18">
      <w:pPr>
        <w:spacing w:before="100" w:beforeAutospacing="1" w:after="100" w:afterAutospacing="1" w:line="240" w:lineRule="auto"/>
        <w:ind w:left="1985"/>
        <w:rPr>
          <w:rFonts w:ascii="Times New Roman" w:hAnsi="Times New Roman"/>
          <w:sz w:val="24"/>
          <w:szCs w:val="24"/>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D744528" w14:textId="057EAB6F"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Ако је одговор на питање под а) потврдан, опишите услуге од општег економског интереса и доставите копију акта/аката о поверавању</w:t>
      </w:r>
      <w:r w:rsidR="000E0A4A">
        <w:rPr>
          <w:rFonts w:ascii="Times New Roman" w:hAnsi="Times New Roman"/>
          <w:sz w:val="24"/>
          <w:szCs w:val="20"/>
          <w:lang w:val="sr-Cyrl-RS" w:eastAsia="hr-HR" w:bidi="hr-HR"/>
        </w:rPr>
        <w:t>:</w:t>
      </w:r>
    </w:p>
    <w:p w14:paraId="008DDF8F"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p>
    <w:p w14:paraId="5DC62420"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564BBCA"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5485035B"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171D27C" w14:textId="2EF085E0"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в) Ако је одговор на питање под а) потврдан, наведите износ накнаде за обављање услуге од општег економског интереса коју добија учесник на тржишту, опишите </w:t>
      </w:r>
      <w:r w:rsidRPr="00185CC5">
        <w:rPr>
          <w:rFonts w:ascii="Times New Roman" w:hAnsi="Times New Roman"/>
          <w:sz w:val="24"/>
          <w:szCs w:val="20"/>
          <w:lang w:val="sr-Cyrl-RS" w:eastAsia="hr-HR" w:bidi="hr-HR"/>
        </w:rPr>
        <w:lastRenderedPageBreak/>
        <w:t>методологију за обрачуна накнаде и наведите правни основ којим је утврђена методологија за обрачун накнаде за услугу од општег економског интереса</w:t>
      </w:r>
      <w:r w:rsidR="000E0A4A">
        <w:rPr>
          <w:rFonts w:ascii="Times New Roman" w:hAnsi="Times New Roman"/>
          <w:sz w:val="24"/>
          <w:szCs w:val="20"/>
          <w:lang w:val="sr-Cyrl-RS" w:eastAsia="hr-HR" w:bidi="hr-HR"/>
        </w:rPr>
        <w:t>:</w:t>
      </w:r>
      <w:r w:rsidRPr="00185CC5">
        <w:rPr>
          <w:rFonts w:ascii="Times New Roman" w:hAnsi="Times New Roman"/>
          <w:sz w:val="24"/>
          <w:szCs w:val="20"/>
          <w:lang w:val="sr-Cyrl-RS" w:eastAsia="hr-HR" w:bidi="hr-HR"/>
        </w:rPr>
        <w:t xml:space="preserve"> </w:t>
      </w:r>
    </w:p>
    <w:p w14:paraId="76A49D4F"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2433DDBB"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4CE167D"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141A529"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6E69D129" w14:textId="77777777" w:rsidR="002E1B18" w:rsidRPr="00185CC5" w:rsidRDefault="002E1B18" w:rsidP="002E1B18">
      <w:pPr>
        <w:widowControl w:val="0"/>
        <w:spacing w:after="0" w:line="240" w:lineRule="auto"/>
        <w:ind w:left="360"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060AD03F" w14:textId="77777777" w:rsidTr="001628FD">
        <w:trPr>
          <w:trHeight w:val="567"/>
          <w:jc w:val="center"/>
        </w:trPr>
        <w:tc>
          <w:tcPr>
            <w:tcW w:w="9071" w:type="dxa"/>
            <w:shd w:val="clear" w:color="auto" w:fill="D9D9D9"/>
            <w:vAlign w:val="center"/>
          </w:tcPr>
          <w:p w14:paraId="6C8A05BB"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Усклађеност државне помоћи</w:t>
            </w:r>
          </w:p>
        </w:tc>
      </w:tr>
    </w:tbl>
    <w:p w14:paraId="67E3B75C" w14:textId="77777777" w:rsidR="002E1B18" w:rsidRPr="00185CC5" w:rsidRDefault="002E1B18" w:rsidP="002E1B18">
      <w:pPr>
        <w:widowControl w:val="0"/>
        <w:spacing w:after="0" w:line="240" w:lineRule="auto"/>
        <w:ind w:left="360" w:right="23"/>
        <w:jc w:val="both"/>
        <w:rPr>
          <w:rFonts w:ascii="Times New Roman" w:eastAsia="Times New Roman" w:hAnsi="Times New Roman"/>
          <w:b/>
          <w:bCs/>
          <w:iCs/>
          <w:sz w:val="24"/>
          <w:szCs w:val="20"/>
          <w:lang w:val="sr-Cyrl-RS" w:eastAsia="hr-HR" w:bidi="hr-HR"/>
        </w:rPr>
      </w:pPr>
    </w:p>
    <w:p w14:paraId="25FE2049" w14:textId="77777777" w:rsidR="002E1B18" w:rsidRPr="00185CC5" w:rsidRDefault="002E1B18" w:rsidP="00931128">
      <w:pPr>
        <w:numPr>
          <w:ilvl w:val="1"/>
          <w:numId w:val="3"/>
        </w:numPr>
        <w:spacing w:after="0" w:line="240" w:lineRule="auto"/>
        <w:ind w:left="0" w:firstLine="0"/>
        <w:contextualSpacing/>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 xml:space="preserve">Допринос циљу од заједничког интереса </w:t>
      </w:r>
    </w:p>
    <w:p w14:paraId="21295E86"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p>
    <w:p w14:paraId="4B1BF187"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се корисник налази у подручју нивоа 2 номенклатуре статистичких територијалних јединица у којима је стопа незапослености:</w:t>
      </w:r>
    </w:p>
    <w:p w14:paraId="0A0DA063"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p>
    <w:p w14:paraId="47CEAF5C" w14:textId="373A3146" w:rsidR="002E1B18" w:rsidRPr="00185CC5" w:rsidRDefault="002E1B18" w:rsidP="002E1B18">
      <w:pPr>
        <w:spacing w:after="0" w:line="240" w:lineRule="auto"/>
        <w:ind w:left="1134"/>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 већа од просека унутар Европске уније, пропраћена тешкоћама у отварању нових радних места </w:t>
      </w:r>
      <w:r w:rsidR="00EC3F57">
        <w:rPr>
          <w:rFonts w:ascii="Times New Roman" w:hAnsi="Times New Roman"/>
          <w:sz w:val="24"/>
          <w:szCs w:val="20"/>
          <w:lang w:val="sr-Cyrl-RS" w:eastAsia="hr-HR" w:bidi="hr-HR"/>
        </w:rPr>
        <w:t xml:space="preserve">у </w:t>
      </w:r>
      <w:r w:rsidRPr="00185CC5">
        <w:rPr>
          <w:rFonts w:ascii="Times New Roman" w:hAnsi="Times New Roman"/>
          <w:sz w:val="24"/>
          <w:szCs w:val="20"/>
          <w:lang w:val="sr-Cyrl-RS" w:eastAsia="hr-HR" w:bidi="hr-HR"/>
        </w:rPr>
        <w:t>конкретном подручју</w:t>
      </w:r>
    </w:p>
    <w:p w14:paraId="5F2A3B81" w14:textId="77777777" w:rsidR="002E1B18" w:rsidRPr="00185CC5" w:rsidRDefault="002E1B18" w:rsidP="002E1B18">
      <w:pPr>
        <w:spacing w:after="0" w:line="240" w:lineRule="auto"/>
        <w:ind w:left="1134"/>
        <w:contextualSpacing/>
        <w:jc w:val="both"/>
        <w:rPr>
          <w:rFonts w:ascii="Times New Roman" w:hAnsi="Times New Roman"/>
          <w:sz w:val="24"/>
          <w:szCs w:val="20"/>
          <w:lang w:val="sr-Cyrl-RS" w:eastAsia="hr-HR" w:bidi="hr-HR"/>
        </w:rPr>
      </w:pPr>
    </w:p>
    <w:p w14:paraId="7239B0F5" w14:textId="77777777" w:rsidR="002E1B18" w:rsidRPr="00185CC5" w:rsidRDefault="002E1B18" w:rsidP="002E1B18">
      <w:pPr>
        <w:spacing w:after="0" w:line="240" w:lineRule="auto"/>
        <w:ind w:left="127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или</w:t>
      </w:r>
    </w:p>
    <w:p w14:paraId="2A4692D4"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p>
    <w:p w14:paraId="707B912D" w14:textId="77777777" w:rsidR="002E1B18" w:rsidRPr="00185CC5" w:rsidRDefault="002E1B18" w:rsidP="002E1B18">
      <w:pPr>
        <w:spacing w:after="0" w:line="240" w:lineRule="auto"/>
        <w:ind w:left="1134"/>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 већа од националног просека, пропраћена тешкоћама </w:t>
      </w:r>
      <w:bookmarkStart w:id="2" w:name="_Hlk110320508"/>
      <w:r w:rsidRPr="00185CC5">
        <w:rPr>
          <w:rFonts w:ascii="Times New Roman" w:hAnsi="Times New Roman"/>
          <w:sz w:val="24"/>
          <w:szCs w:val="20"/>
          <w:lang w:val="sr-Cyrl-RS" w:eastAsia="hr-HR" w:bidi="hr-HR"/>
        </w:rPr>
        <w:t xml:space="preserve">у отварању нових радних места </w:t>
      </w:r>
      <w:bookmarkEnd w:id="2"/>
      <w:r w:rsidRPr="00185CC5">
        <w:rPr>
          <w:rFonts w:ascii="Times New Roman" w:hAnsi="Times New Roman"/>
          <w:sz w:val="24"/>
          <w:szCs w:val="20"/>
          <w:lang w:val="sr-Cyrl-RS" w:eastAsia="hr-HR" w:bidi="hr-HR"/>
        </w:rPr>
        <w:t>у конкретном подручју?</w:t>
      </w:r>
    </w:p>
    <w:p w14:paraId="4F7D5419"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p>
    <w:p w14:paraId="16101A87"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02D65F8C" w14:textId="77777777" w:rsidR="002E1B18" w:rsidRPr="00185CC5" w:rsidRDefault="002E1B18" w:rsidP="002E1B18">
      <w:pPr>
        <w:spacing w:before="100" w:beforeAutospacing="1" w:after="100" w:afterAutospacing="1" w:line="240" w:lineRule="auto"/>
        <w:ind w:left="567"/>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Да ли постоји ризик од прекида пружања важне услуге коју је тешко заменити и коју конкурент не може у кратком року и без потешкоћа обезбедити (нпр. национални оператер инфраструктуре)?</w:t>
      </w:r>
    </w:p>
    <w:p w14:paraId="751C41AB"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81025B9"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в) Да ли би излазак са тржишта учесника, који има важну системску улогу у одређеном подручју или сектору, имао потенцијалне негативне последице? (нпр. добављач важних производних сировина)? </w:t>
      </w:r>
    </w:p>
    <w:p w14:paraId="7E840AA3"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A9906A7"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г) Да ли постоји ризик од прекида континуираног пружања услуга од општег економског интереса?</w:t>
      </w:r>
    </w:p>
    <w:p w14:paraId="4BA0FCD3"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A10016B"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 Да ли би неуспех или негативни подстицаји кредитних тржишта довели до стечаја, иначе одрживог учесника на тржишту?</w:t>
      </w:r>
    </w:p>
    <w:p w14:paraId="53134CBF"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674245D"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ђ) Да ли излазак са тржишта конкретног учесника на тржишту може да доведе до неповратног губитка важног техничког знања односно стручности?</w:t>
      </w:r>
    </w:p>
    <w:p w14:paraId="50A3C99E"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67A9754"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е) Да ли би излазак са тржишта конкретног корисника резултирао неком сличном ситуацијом која није претходно наведена?</w:t>
      </w:r>
    </w:p>
    <w:p w14:paraId="180C3EB2" w14:textId="77777777" w:rsidR="002E1B18" w:rsidRPr="00185CC5" w:rsidRDefault="002E1B18" w:rsidP="002E1B18">
      <w:pPr>
        <w:tabs>
          <w:tab w:val="left" w:pos="720"/>
          <w:tab w:val="left" w:pos="1440"/>
          <w:tab w:val="left" w:pos="2160"/>
          <w:tab w:val="left" w:pos="2880"/>
          <w:tab w:val="left" w:pos="3600"/>
          <w:tab w:val="left" w:pos="4320"/>
          <w:tab w:val="left" w:pos="5040"/>
          <w:tab w:val="left" w:pos="6228"/>
        </w:tabs>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r w:rsidRPr="00185CC5">
        <w:rPr>
          <w:rFonts w:ascii="Times New Roman" w:hAnsi="Times New Roman"/>
          <w:sz w:val="24"/>
          <w:szCs w:val="20"/>
          <w:lang w:val="sr-Cyrl-RS" w:eastAsia="hr-HR" w:bidi="hr-HR"/>
        </w:rPr>
        <w:tab/>
      </w:r>
    </w:p>
    <w:p w14:paraId="28CDE997" w14:textId="5699ED3D"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ж) Ако сте одговорили потврдно на било које од претходних питања, образложите одговор/одговоре, доставите доказе и приложите релевантну документацију</w:t>
      </w:r>
      <w:r w:rsidR="000E0A4A">
        <w:rPr>
          <w:rFonts w:ascii="Times New Roman" w:hAnsi="Times New Roman"/>
          <w:sz w:val="24"/>
          <w:szCs w:val="20"/>
          <w:lang w:val="sr-Cyrl-RS" w:eastAsia="hr-HR" w:bidi="hr-HR"/>
        </w:rPr>
        <w:t>:</w:t>
      </w:r>
    </w:p>
    <w:p w14:paraId="7E86FECC" w14:textId="77777777" w:rsidR="002E1B18" w:rsidRPr="00185CC5" w:rsidRDefault="002E1B18" w:rsidP="002E1B18">
      <w:pPr>
        <w:spacing w:after="0" w:line="240" w:lineRule="auto"/>
        <w:contextualSpacing/>
        <w:jc w:val="both"/>
        <w:rPr>
          <w:rFonts w:ascii="Times New Roman" w:hAnsi="Times New Roman"/>
          <w:sz w:val="24"/>
          <w:szCs w:val="20"/>
          <w:lang w:val="sr-Cyrl-RS" w:eastAsia="hr-HR" w:bidi="hr-HR"/>
        </w:rPr>
      </w:pPr>
    </w:p>
    <w:p w14:paraId="1BE9DA1D"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56143B4"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2F6F40EF" w14:textId="77777777" w:rsidR="002E1B18" w:rsidRPr="00185CC5" w:rsidRDefault="002E1B18" w:rsidP="00931128">
      <w:pPr>
        <w:numPr>
          <w:ilvl w:val="1"/>
          <w:numId w:val="3"/>
        </w:numPr>
        <w:spacing w:after="0" w:line="240" w:lineRule="auto"/>
        <w:ind w:left="0" w:firstLine="0"/>
        <w:contextualSpacing/>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 xml:space="preserve">План реструктурирања </w:t>
      </w:r>
    </w:p>
    <w:p w14:paraId="5A1AE411" w14:textId="77777777" w:rsidR="002E1B18" w:rsidRPr="00185CC5" w:rsidRDefault="002E1B18" w:rsidP="002E1B18">
      <w:pPr>
        <w:spacing w:after="0" w:line="240" w:lineRule="auto"/>
        <w:jc w:val="both"/>
        <w:rPr>
          <w:rFonts w:ascii="Times New Roman" w:hAnsi="Times New Roman"/>
          <w:b/>
          <w:color w:val="000000"/>
          <w:sz w:val="16"/>
          <w:szCs w:val="24"/>
          <w:u w:val="single"/>
          <w:shd w:val="clear" w:color="auto" w:fill="FFFFFF"/>
          <w:lang w:val="sr-Cyrl-RS" w:eastAsia="hr-HR" w:bidi="hr-HR"/>
        </w:rPr>
      </w:pPr>
    </w:p>
    <w:p w14:paraId="54AC58CF" w14:textId="77777777" w:rsidR="002E1B18" w:rsidRPr="00185CC5" w:rsidRDefault="002E1B18" w:rsidP="002E1B18">
      <w:pPr>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Доставите спроводљив, кохерентан и свеобухватан план реструктурирања, израђен на основу реалних претпоставки о будућим условима пословања са неопходним мерама за успостављање дугорочне одрживости корисника.</w:t>
      </w:r>
    </w:p>
    <w:p w14:paraId="72D7E7F8" w14:textId="77777777" w:rsidR="002E1B18" w:rsidRPr="00185CC5" w:rsidRDefault="002E1B18" w:rsidP="002E1B18">
      <w:pPr>
        <w:widowControl w:val="0"/>
        <w:spacing w:after="0" w:line="240" w:lineRule="auto"/>
        <w:ind w:left="360" w:right="23"/>
        <w:jc w:val="both"/>
        <w:rPr>
          <w:rFonts w:ascii="Times New Roman" w:eastAsia="Times New Roman" w:hAnsi="Times New Roman"/>
          <w:b/>
          <w:bCs/>
          <w:iCs/>
          <w:sz w:val="24"/>
          <w:szCs w:val="20"/>
          <w:lang w:val="sr-Cyrl-RS" w:eastAsia="hr-HR" w:bidi="hr-HR"/>
        </w:rPr>
      </w:pPr>
    </w:p>
    <w:p w14:paraId="5FEB0F13" w14:textId="77777777" w:rsidR="002E1B18" w:rsidRPr="00185CC5" w:rsidRDefault="002E1B18" w:rsidP="002E1B18">
      <w:pPr>
        <w:widowControl w:val="0"/>
        <w:spacing w:after="0" w:line="240" w:lineRule="auto"/>
        <w:ind w:left="360"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53010C9F" w14:textId="77777777" w:rsidTr="001628FD">
        <w:trPr>
          <w:trHeight w:val="567"/>
          <w:jc w:val="center"/>
        </w:trPr>
        <w:tc>
          <w:tcPr>
            <w:tcW w:w="9071" w:type="dxa"/>
            <w:shd w:val="clear" w:color="auto" w:fill="D9D9D9"/>
            <w:vAlign w:val="center"/>
          </w:tcPr>
          <w:p w14:paraId="57AE4104"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Потреба за интервенцијом државе</w:t>
            </w:r>
          </w:p>
        </w:tc>
      </w:tr>
    </w:tbl>
    <w:p w14:paraId="6A4E0541" w14:textId="77777777" w:rsidR="002E1B18" w:rsidRPr="00185CC5"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p w14:paraId="4E2C721E" w14:textId="77777777" w:rsidR="002E1B18" w:rsidRPr="00185CC5" w:rsidRDefault="002E1B18" w:rsidP="00931128">
      <w:pPr>
        <w:widowControl w:val="0"/>
        <w:numPr>
          <w:ilvl w:val="1"/>
          <w:numId w:val="5"/>
        </w:numPr>
        <w:spacing w:after="0" w:line="240" w:lineRule="auto"/>
        <w:ind w:left="0" w:right="23" w:firstLine="0"/>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Доставите упоредну анализу са веродостојним алтернативним приказом, који не укључује државну помоћ за реструктурирање, којим се доказује да се у случају изостанка државне интервенције не остварује у целости циљ или циљеви од заједничког интереса, на начин приказан у тачки 2.1. овог обрасца.</w:t>
      </w:r>
    </w:p>
    <w:p w14:paraId="1A22CB22" w14:textId="77777777" w:rsidR="002E1B18" w:rsidRPr="00185CC5" w:rsidRDefault="002E1B18" w:rsidP="002E1B18">
      <w:pPr>
        <w:widowControl w:val="0"/>
        <w:spacing w:after="0" w:line="240" w:lineRule="auto"/>
        <w:ind w:left="792" w:right="23"/>
        <w:jc w:val="both"/>
        <w:rPr>
          <w:rFonts w:ascii="Times New Roman" w:hAnsi="Times New Roman"/>
          <w:b/>
          <w:bCs/>
          <w:iCs/>
          <w:sz w:val="24"/>
          <w:szCs w:val="24"/>
          <w:lang w:val="sr-Cyrl-RS" w:eastAsia="hr-HR" w:bidi="hr-HR"/>
        </w:rPr>
      </w:pPr>
    </w:p>
    <w:p w14:paraId="43D78FD9" w14:textId="77777777" w:rsidR="002E1B18" w:rsidRPr="00185CC5" w:rsidRDefault="002E1B18" w:rsidP="00931128">
      <w:pPr>
        <w:widowControl w:val="0"/>
        <w:numPr>
          <w:ilvl w:val="1"/>
          <w:numId w:val="5"/>
        </w:numPr>
        <w:spacing w:after="0" w:line="240" w:lineRule="auto"/>
        <w:ind w:left="0" w:right="23" w:firstLine="0"/>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Доставите доказе који потврђују да би се без државне помоћи реструктурирање, продаја или ликвидација корисника спровела на начин којим се не би остварио циљ од заједничког интереса из тачке 2.1. овог обрасца.</w:t>
      </w:r>
    </w:p>
    <w:p w14:paraId="3FB65006" w14:textId="77777777" w:rsidR="002E1B18" w:rsidRPr="00185CC5"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478D8F53" w14:textId="77777777" w:rsidTr="001628FD">
        <w:trPr>
          <w:trHeight w:val="567"/>
          <w:jc w:val="center"/>
        </w:trPr>
        <w:tc>
          <w:tcPr>
            <w:tcW w:w="9071" w:type="dxa"/>
            <w:shd w:val="clear" w:color="auto" w:fill="D9D9D9"/>
            <w:vAlign w:val="center"/>
          </w:tcPr>
          <w:p w14:paraId="5028C800"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Примереност</w:t>
            </w:r>
          </w:p>
        </w:tc>
      </w:tr>
    </w:tbl>
    <w:p w14:paraId="1CC04F80" w14:textId="77777777" w:rsidR="002E1B18" w:rsidRPr="00185CC5" w:rsidRDefault="002E1B18" w:rsidP="002E1B18">
      <w:pPr>
        <w:widowControl w:val="0"/>
        <w:spacing w:after="0" w:line="240" w:lineRule="auto"/>
        <w:ind w:right="23"/>
        <w:jc w:val="both"/>
        <w:rPr>
          <w:rFonts w:ascii="Times New Roman" w:eastAsia="Times New Roman" w:hAnsi="Times New Roman"/>
          <w:b/>
          <w:bCs/>
          <w:iCs/>
          <w:sz w:val="24"/>
          <w:szCs w:val="20"/>
          <w:lang w:val="sr-Cyrl-RS" w:eastAsia="hr-HR" w:bidi="hr-HR"/>
        </w:rPr>
      </w:pPr>
    </w:p>
    <w:p w14:paraId="18B6AE01" w14:textId="77777777" w:rsidR="002E1B18" w:rsidRPr="00185CC5" w:rsidRDefault="002E1B18" w:rsidP="00931128">
      <w:pPr>
        <w:numPr>
          <w:ilvl w:val="1"/>
          <w:numId w:val="1"/>
        </w:numPr>
        <w:spacing w:after="0" w:line="240" w:lineRule="auto"/>
        <w:ind w:left="0" w:firstLine="0"/>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Укратко опишите одабрани инструмент државне помоћи, укључујући облик, износ и висину накнаде:</w:t>
      </w:r>
    </w:p>
    <w:p w14:paraId="333E214C"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71903EA4"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45C01835"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756D8231"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052882F2"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7E343C2D" w14:textId="77777777" w:rsidR="002E1B18" w:rsidRPr="00185CC5" w:rsidRDefault="002E1B18" w:rsidP="00931128">
      <w:pPr>
        <w:numPr>
          <w:ilvl w:val="1"/>
          <w:numId w:val="1"/>
        </w:numPr>
        <w:spacing w:after="0" w:line="240" w:lineRule="auto"/>
        <w:ind w:left="0" w:firstLine="0"/>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Објасните да ли су проблеми корисника настали због неликвидности и/или инсолвентности или и због једног и другог: </w:t>
      </w:r>
    </w:p>
    <w:p w14:paraId="34F58861"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4A7DB8CB"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54272F7E"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7E55D640"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E096184" w14:textId="3F82B51A" w:rsidR="002E1B18" w:rsidRPr="00185CC5" w:rsidRDefault="002E1B18" w:rsidP="00931128">
      <w:pPr>
        <w:numPr>
          <w:ilvl w:val="1"/>
          <w:numId w:val="1"/>
        </w:numPr>
        <w:spacing w:after="0" w:line="240" w:lineRule="auto"/>
        <w:ind w:left="0" w:firstLine="0"/>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Доставите доказе да су одабрани инструменти државне помоћи примерени за решавање проблема утврђених у тачки 4.2. овог обрасца (односно проблема ликвидности и солвентности)</w:t>
      </w:r>
      <w:r w:rsidR="000E0A4A">
        <w:rPr>
          <w:rFonts w:ascii="Times New Roman" w:hAnsi="Times New Roman"/>
          <w:sz w:val="24"/>
          <w:szCs w:val="20"/>
          <w:lang w:val="sr-Cyrl-RS" w:eastAsia="hr-HR" w:bidi="hr-HR"/>
        </w:rPr>
        <w:t>:</w:t>
      </w:r>
    </w:p>
    <w:p w14:paraId="08EEDFFF"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4F13E159"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48B8F783"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7AFC30CE"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7E95555" w14:textId="77777777" w:rsidR="002E1B18"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p w14:paraId="02941FA9" w14:textId="77777777" w:rsidR="002D719F" w:rsidRPr="00185CC5" w:rsidRDefault="002D719F" w:rsidP="002E1B18">
      <w:pPr>
        <w:widowControl w:val="0"/>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54F19C69" w14:textId="77777777" w:rsidTr="001628FD">
        <w:trPr>
          <w:trHeight w:val="567"/>
          <w:jc w:val="center"/>
        </w:trPr>
        <w:tc>
          <w:tcPr>
            <w:tcW w:w="9071" w:type="dxa"/>
            <w:shd w:val="clear" w:color="auto" w:fill="D9D9D9"/>
            <w:vAlign w:val="center"/>
          </w:tcPr>
          <w:p w14:paraId="0D7B7985"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Пропорционалност државне помоћи</w:t>
            </w:r>
          </w:p>
        </w:tc>
      </w:tr>
    </w:tbl>
    <w:p w14:paraId="540A51B8" w14:textId="77777777" w:rsidR="002E1B18" w:rsidRPr="00185CC5" w:rsidRDefault="002E1B18" w:rsidP="002E1B18">
      <w:pPr>
        <w:widowControl w:val="0"/>
        <w:spacing w:after="0" w:line="240" w:lineRule="auto"/>
        <w:ind w:right="23"/>
        <w:jc w:val="both"/>
        <w:rPr>
          <w:rFonts w:ascii="Times New Roman" w:eastAsia="Times New Roman" w:hAnsi="Times New Roman"/>
          <w:b/>
          <w:bCs/>
          <w:iCs/>
          <w:sz w:val="24"/>
          <w:szCs w:val="20"/>
          <w:lang w:val="sr-Cyrl-RS" w:eastAsia="hr-HR" w:bidi="hr-HR"/>
        </w:rPr>
      </w:pPr>
    </w:p>
    <w:p w14:paraId="2AEDD710" w14:textId="77777777" w:rsidR="002E1B18" w:rsidRPr="00185CC5" w:rsidRDefault="002E1B18" w:rsidP="00931128">
      <w:pPr>
        <w:numPr>
          <w:ilvl w:val="1"/>
          <w:numId w:val="2"/>
        </w:numPr>
        <w:spacing w:after="0" w:line="240" w:lineRule="auto"/>
        <w:ind w:left="0" w:firstLine="0"/>
        <w:contextualSpacing/>
        <w:jc w:val="both"/>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Сопствени допринос</w:t>
      </w:r>
    </w:p>
    <w:p w14:paraId="016044C7" w14:textId="77777777" w:rsidR="002E1B18" w:rsidRPr="00185CC5" w:rsidRDefault="002E1B18" w:rsidP="002E1B18">
      <w:pPr>
        <w:spacing w:after="0" w:line="240" w:lineRule="auto"/>
        <w:jc w:val="both"/>
        <w:rPr>
          <w:rFonts w:ascii="Times New Roman" w:hAnsi="Times New Roman"/>
          <w:b/>
          <w:sz w:val="24"/>
          <w:szCs w:val="20"/>
          <w:lang w:val="sr-Cyrl-RS" w:eastAsia="hr-HR" w:bidi="hr-HR"/>
        </w:rPr>
      </w:pPr>
    </w:p>
    <w:p w14:paraId="653B301A"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сопствени допринос корисника износи најмање 50% трошкова реструктурирања?</w:t>
      </w:r>
    </w:p>
    <w:p w14:paraId="2AB13CED"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C7B091E"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Опишите и квантификујте сваку категорију трошкова реструктурирања који ће настати, наведите њихов укупан износ и који ће проценат трошкова реструктурирања бити покривен сопственим доприносом:</w:t>
      </w:r>
    </w:p>
    <w:p w14:paraId="4719A681"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3E157E34"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5997547A"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1D90A005"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50578F2C"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4A1C5D08"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в) Опишите и одредите сопствени допринос трошковима реструктурирања који ће бити исплаћен из сопствених средстава корисника, његових акционара или подређених (субординираних) поверилаца или од пословне групације којој припада:</w:t>
      </w:r>
    </w:p>
    <w:p w14:paraId="3D29D1C6"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086178EB"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E6876A3"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89C0596"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048F1214"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7FB540C9"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г) Објасните зашто сматрате да је тај сопствени допринос стваран и конкретан и да не укључују државну помоћ:</w:t>
      </w:r>
    </w:p>
    <w:p w14:paraId="67834FB6"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3395DA27"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6DEC643"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7B68C5BD"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D76D5D9"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52F6DF24"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 Докажите да се сопствени допринос може упоредити с износом додељене државне помоћи у погледу ефеката на даљу солвентност или ликвидност корисника државне помоћи, у супротном, објасните зашто, упућујући на пропратну документацију (нпр. биланс стања,  извештај о новчаним токовима):</w:t>
      </w:r>
    </w:p>
    <w:p w14:paraId="63DB44EA"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6DEFA0DE"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CFB5904"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7192A55F" w14:textId="338609E1"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835D48E"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1DF3330" w14:textId="77777777" w:rsidR="002E1B18" w:rsidRPr="00185CC5" w:rsidRDefault="002E1B18" w:rsidP="00931128">
      <w:pPr>
        <w:numPr>
          <w:ilvl w:val="1"/>
          <w:numId w:val="2"/>
        </w:numPr>
        <w:spacing w:after="0" w:line="240" w:lineRule="auto"/>
        <w:ind w:left="0" w:firstLine="0"/>
        <w:contextualSpacing/>
        <w:jc w:val="both"/>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Расподела терета</w:t>
      </w:r>
    </w:p>
    <w:p w14:paraId="0ABB6DB7" w14:textId="77777777" w:rsidR="002E1B18" w:rsidRPr="00185CC5" w:rsidRDefault="002E1B18" w:rsidP="002E1B18">
      <w:pPr>
        <w:spacing w:after="0" w:line="240" w:lineRule="auto"/>
        <w:jc w:val="both"/>
        <w:rPr>
          <w:rFonts w:ascii="Times New Roman" w:hAnsi="Times New Roman"/>
          <w:b/>
          <w:sz w:val="24"/>
          <w:szCs w:val="20"/>
          <w:u w:val="single"/>
          <w:lang w:val="sr-Cyrl-RS" w:eastAsia="hr-HR" w:bidi="hr-HR"/>
        </w:rPr>
      </w:pPr>
    </w:p>
    <w:p w14:paraId="536CBE93" w14:textId="77777777" w:rsidR="002E1B18" w:rsidRPr="00185CC5" w:rsidRDefault="002E1B18" w:rsidP="002E1B18">
      <w:pPr>
        <w:spacing w:after="0" w:line="240" w:lineRule="auto"/>
        <w:jc w:val="center"/>
        <w:rPr>
          <w:rFonts w:ascii="Times New Roman" w:hAnsi="Times New Roman"/>
          <w:b/>
          <w:bCs/>
          <w:i/>
          <w:sz w:val="24"/>
          <w:szCs w:val="20"/>
          <w:u w:val="single"/>
          <w:lang w:val="sr-Cyrl-RS" w:eastAsia="hr-HR" w:bidi="hr-HR"/>
        </w:rPr>
      </w:pPr>
      <w:r w:rsidRPr="00185CC5">
        <w:rPr>
          <w:rFonts w:ascii="Times New Roman" w:hAnsi="Times New Roman"/>
          <w:b/>
          <w:bCs/>
          <w:i/>
          <w:sz w:val="24"/>
          <w:szCs w:val="20"/>
          <w:u w:val="single"/>
          <w:lang w:val="sr-Cyrl-RS" w:eastAsia="hr-HR" w:bidi="hr-HR"/>
        </w:rPr>
        <w:t>Попунити овај део обрасца у случају да се државна помоћ одобрава у облику којим се повећава основни капитал корисника:</w:t>
      </w:r>
    </w:p>
    <w:p w14:paraId="0DD7F6FB" w14:textId="77777777" w:rsidR="002E1B18" w:rsidRPr="00185CC5" w:rsidRDefault="002E1B18" w:rsidP="002E1B18">
      <w:pPr>
        <w:spacing w:after="0" w:line="240" w:lineRule="auto"/>
        <w:ind w:left="720"/>
        <w:jc w:val="both"/>
        <w:rPr>
          <w:rFonts w:ascii="Times New Roman" w:hAnsi="Times New Roman"/>
          <w:i/>
          <w:sz w:val="24"/>
          <w:szCs w:val="20"/>
          <w:lang w:val="sr-Cyrl-RS" w:eastAsia="hr-HR" w:bidi="hr-HR"/>
        </w:rPr>
      </w:pPr>
    </w:p>
    <w:p w14:paraId="312AAC0A"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су сви губици корисника покривени, приписани постојећим власницима  и/или подређеним (субординираним) повериоцима и новим инвеститорима?</w:t>
      </w:r>
    </w:p>
    <w:p w14:paraId="4D16BF98"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CC0FA63" w14:textId="5F90A6D2"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Ако је одговор на претходно питање потврдан, доставите доказе у облику анализе биланса стања корисника</w:t>
      </w:r>
      <w:r w:rsidR="000E0A4A">
        <w:rPr>
          <w:rFonts w:ascii="Times New Roman" w:hAnsi="Times New Roman"/>
          <w:sz w:val="24"/>
          <w:szCs w:val="20"/>
          <w:lang w:val="sr-Cyrl-RS" w:eastAsia="hr-HR" w:bidi="hr-HR"/>
        </w:rPr>
        <w:t>:</w:t>
      </w:r>
    </w:p>
    <w:p w14:paraId="1252B5CF"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0A1573D6"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4097D9B"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B248B3C"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3FE543D"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3EF28107"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в) Да ли ће током реструктурирања бити спречени новчани токови корисника према власницима основног капитала и/или подређеног дуга? </w:t>
      </w:r>
    </w:p>
    <w:p w14:paraId="784CAD5A"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0A33E4C"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г) Ако је одговор на претходно питање одричан, објасните разлоге:   </w:t>
      </w:r>
    </w:p>
    <w:p w14:paraId="0199B2F8"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007380E8"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6A24E938"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51403BD"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0BE03498"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334E50E9"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 Да ли ће држава добити разумни удео у будућој вредности корисника (добит), водећи рачуна о висини додељене државне помоћи и капитала корисника након што се подмире губици?</w:t>
      </w:r>
    </w:p>
    <w:p w14:paraId="5E82BC21" w14:textId="77777777" w:rsidR="002E1B18" w:rsidRPr="00185CC5" w:rsidRDefault="002E1B18" w:rsidP="002E1B18">
      <w:pPr>
        <w:spacing w:before="100" w:beforeAutospacing="1" w:after="100" w:afterAutospacing="1" w:line="240" w:lineRule="auto"/>
        <w:ind w:left="1985"/>
        <w:rPr>
          <w:rFonts w:ascii="Times New Roman" w:hAnsi="Times New Roman"/>
          <w:color w:val="000000"/>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87834C0" w14:textId="52ACF03D"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ђ) Ако је одговор на претходно питање потврдан, образложите одговор и доставите доказе</w:t>
      </w:r>
      <w:r w:rsidR="000E0A4A">
        <w:rPr>
          <w:rFonts w:ascii="Times New Roman" w:hAnsi="Times New Roman"/>
          <w:sz w:val="24"/>
          <w:szCs w:val="20"/>
          <w:lang w:val="sr-Cyrl-RS" w:eastAsia="hr-HR" w:bidi="hr-HR"/>
        </w:rPr>
        <w:t>:</w:t>
      </w:r>
    </w:p>
    <w:p w14:paraId="168C7FC5"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70E7020"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6FF04102"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6EFACB35"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2652963C"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495A3784" w14:textId="0007DFAE"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е) Ако губици корисника нису у потпуности покривени (види одговор под а) и/или нису спречени новчани токови корисника према власницима основног капитала и/или подређеног дуга током  реструктурирања (види одговор под в ), објасните разлоге, посебно ако </w:t>
      </w:r>
      <w:r w:rsidR="00562E50">
        <w:rPr>
          <w:rFonts w:ascii="Times New Roman" w:hAnsi="Times New Roman"/>
          <w:sz w:val="24"/>
          <w:szCs w:val="20"/>
          <w:lang w:val="sr-Cyrl-RS" w:eastAsia="hr-HR" w:bidi="hr-HR"/>
        </w:rPr>
        <w:t xml:space="preserve">би </w:t>
      </w:r>
      <w:r w:rsidRPr="00185CC5">
        <w:rPr>
          <w:rFonts w:ascii="Times New Roman" w:hAnsi="Times New Roman"/>
          <w:sz w:val="24"/>
          <w:szCs w:val="20"/>
          <w:lang w:val="sr-Cyrl-RS" w:eastAsia="hr-HR" w:bidi="hr-HR"/>
        </w:rPr>
        <w:t>спровођење наведених услова узроковало негативне резултате:</w:t>
      </w:r>
      <w:r w:rsidRPr="00185CC5">
        <w:rPr>
          <w:rFonts w:ascii="Times New Roman" w:hAnsi="Times New Roman"/>
          <w:sz w:val="24"/>
          <w:szCs w:val="20"/>
          <w:lang w:val="sr-Cyrl-RS" w:eastAsia="hr-HR" w:bidi="hr-HR"/>
        </w:rPr>
        <w:tab/>
      </w:r>
    </w:p>
    <w:p w14:paraId="251093E1"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0805D8D0"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635B4E45"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40D69B70"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0415E086"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56531712"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ж) Да ли учешће подређених поверилаца доприноси </w:t>
      </w:r>
      <w:bookmarkStart w:id="3" w:name="_Hlk110322965"/>
      <w:r w:rsidRPr="00185CC5">
        <w:rPr>
          <w:rFonts w:ascii="Times New Roman" w:hAnsi="Times New Roman"/>
          <w:sz w:val="24"/>
          <w:szCs w:val="20"/>
          <w:lang w:val="sr-Cyrl-RS" w:eastAsia="hr-HR" w:bidi="hr-HR"/>
        </w:rPr>
        <w:t>побољшању стања основног капитала корисника</w:t>
      </w:r>
      <w:bookmarkEnd w:id="3"/>
      <w:r w:rsidRPr="00185CC5">
        <w:rPr>
          <w:rFonts w:ascii="Times New Roman" w:hAnsi="Times New Roman"/>
          <w:sz w:val="24"/>
          <w:szCs w:val="20"/>
          <w:lang w:val="sr-Cyrl-RS" w:eastAsia="hr-HR" w:bidi="hr-HR"/>
        </w:rPr>
        <w:t>?</w:t>
      </w:r>
    </w:p>
    <w:p w14:paraId="4CA8F5B0" w14:textId="77777777" w:rsidR="002E1B18" w:rsidRPr="00185CC5" w:rsidRDefault="002E1B18" w:rsidP="002E1B18">
      <w:pPr>
        <w:spacing w:before="100" w:beforeAutospacing="1" w:after="100" w:afterAutospacing="1" w:line="240" w:lineRule="auto"/>
        <w:ind w:left="1985"/>
        <w:rPr>
          <w:rFonts w:ascii="Times New Roman" w:hAnsi="Times New Roman"/>
          <w:sz w:val="15"/>
          <w:szCs w:val="24"/>
          <w:shd w:val="clear" w:color="auto" w:fill="FFFFFF"/>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08E64D36"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062CD628" w14:textId="575FB4DB"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з) Ако је одговор на претходно питање потврдан, објасните на који начин се доприноси</w:t>
      </w:r>
      <w:r w:rsidR="000E0A4A">
        <w:rPr>
          <w:rFonts w:ascii="Times New Roman" w:hAnsi="Times New Roman"/>
          <w:sz w:val="24"/>
          <w:szCs w:val="20"/>
          <w:lang w:val="sr-Cyrl-RS" w:eastAsia="hr-HR" w:bidi="hr-HR"/>
        </w:rPr>
        <w:t>:</w:t>
      </w:r>
    </w:p>
    <w:p w14:paraId="01205F3A"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51F1EB5E"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48DF50F0"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3A30D9AF"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F1BE7E3" w14:textId="77777777" w:rsidR="002E1B18"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p w14:paraId="1CCD1BD0" w14:textId="77777777" w:rsidR="002D719F" w:rsidRPr="00185CC5" w:rsidRDefault="002D719F" w:rsidP="002E1B18">
      <w:pPr>
        <w:widowControl w:val="0"/>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327D64F1" w14:textId="77777777" w:rsidTr="001628FD">
        <w:trPr>
          <w:trHeight w:val="567"/>
          <w:jc w:val="center"/>
        </w:trPr>
        <w:tc>
          <w:tcPr>
            <w:tcW w:w="9071" w:type="dxa"/>
            <w:shd w:val="clear" w:color="auto" w:fill="D9D9D9"/>
            <w:vAlign w:val="center"/>
          </w:tcPr>
          <w:p w14:paraId="6C9BDD15"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Негативни ефекти</w:t>
            </w:r>
          </w:p>
        </w:tc>
      </w:tr>
    </w:tbl>
    <w:p w14:paraId="0F964433" w14:textId="77777777" w:rsidR="002E1B18" w:rsidRPr="00185CC5" w:rsidRDefault="002E1B18" w:rsidP="002E1B18">
      <w:pPr>
        <w:widowControl w:val="0"/>
        <w:spacing w:after="0" w:line="240" w:lineRule="auto"/>
        <w:ind w:left="360" w:right="23"/>
        <w:jc w:val="both"/>
        <w:rPr>
          <w:rFonts w:ascii="Times New Roman" w:eastAsia="Times New Roman" w:hAnsi="Times New Roman"/>
          <w:b/>
          <w:bCs/>
          <w:iCs/>
          <w:sz w:val="24"/>
          <w:szCs w:val="20"/>
          <w:lang w:val="sr-Cyrl-RS" w:eastAsia="hr-HR" w:bidi="hr-HR"/>
        </w:rPr>
      </w:pPr>
    </w:p>
    <w:p w14:paraId="12C3196B" w14:textId="77777777" w:rsidR="002E1B18" w:rsidRPr="00185CC5" w:rsidRDefault="002E1B18" w:rsidP="00931128">
      <w:pPr>
        <w:numPr>
          <w:ilvl w:val="1"/>
          <w:numId w:val="4"/>
        </w:numPr>
        <w:spacing w:before="100" w:beforeAutospacing="1" w:after="100" w:afterAutospacing="1" w:line="240" w:lineRule="auto"/>
        <w:ind w:left="0" w:firstLine="0"/>
        <w:contextualSpacing/>
        <w:jc w:val="both"/>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Принцип једнократности доделе државне помоћи</w:t>
      </w:r>
    </w:p>
    <w:p w14:paraId="61B2DCE2" w14:textId="77777777" w:rsidR="002E1B18" w:rsidRPr="00185CC5" w:rsidRDefault="002E1B18" w:rsidP="002E1B18">
      <w:pPr>
        <w:keepNext/>
        <w:spacing w:after="0" w:line="240" w:lineRule="auto"/>
        <w:jc w:val="both"/>
        <w:rPr>
          <w:rFonts w:ascii="Times New Roman" w:hAnsi="Times New Roman"/>
          <w:b/>
          <w:sz w:val="24"/>
          <w:szCs w:val="20"/>
          <w:lang w:val="sr-Cyrl-RS" w:eastAsia="hr-HR" w:bidi="hr-HR"/>
        </w:rPr>
      </w:pPr>
    </w:p>
    <w:p w14:paraId="25D0C117" w14:textId="77777777" w:rsidR="002E1B18" w:rsidRPr="00185CC5" w:rsidRDefault="002E1B18" w:rsidP="002E1B18">
      <w:pPr>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Да ли је учесник на тржишту (или пословна групација којој припада) раније већ добијао државну помоћ за санацију, државну помоћ за реструктурирање или привремену подршку за реструктурирање и/или неку другу државну помоћ? </w:t>
      </w:r>
    </w:p>
    <w:p w14:paraId="548C53EA"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67C1991" w14:textId="2D0FED88" w:rsidR="002E1B18" w:rsidRPr="00185CC5" w:rsidRDefault="002E1B18" w:rsidP="002E1B18">
      <w:pPr>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потврдан, наведите све појединости (датум, износ, правни основ, упућивање на претходну одлуку Комисије за контролу државне помоћи, итд.)</w:t>
      </w:r>
      <w:r w:rsidR="000E0A4A">
        <w:rPr>
          <w:rFonts w:ascii="Times New Roman" w:hAnsi="Times New Roman"/>
          <w:sz w:val="24"/>
          <w:szCs w:val="20"/>
          <w:lang w:val="sr-Cyrl-RS" w:eastAsia="hr-HR" w:bidi="hr-HR"/>
        </w:rPr>
        <w:t>:</w:t>
      </w:r>
    </w:p>
    <w:p w14:paraId="01ED9630"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12A75FFE"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A1A61BA"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2123EDDF" w14:textId="77777777" w:rsidR="002E1B18"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2DB7B852" w14:textId="77777777" w:rsidR="002D719F" w:rsidRDefault="002D719F" w:rsidP="002E1B18">
      <w:pPr>
        <w:tabs>
          <w:tab w:val="left" w:leader="dot" w:pos="9072"/>
        </w:tabs>
        <w:spacing w:after="0" w:line="240" w:lineRule="auto"/>
        <w:contextualSpacing/>
        <w:rPr>
          <w:rFonts w:ascii="Times New Roman" w:hAnsi="Times New Roman"/>
          <w:sz w:val="24"/>
          <w:szCs w:val="20"/>
          <w:lang w:val="sr-Cyrl-RS" w:eastAsia="hr-HR" w:bidi="hr-HR"/>
        </w:rPr>
      </w:pPr>
    </w:p>
    <w:p w14:paraId="7D07C2CF" w14:textId="77777777" w:rsidR="002D719F" w:rsidRPr="00185CC5" w:rsidRDefault="002D719F" w:rsidP="002E1B18">
      <w:pPr>
        <w:tabs>
          <w:tab w:val="left" w:leader="dot" w:pos="9072"/>
        </w:tabs>
        <w:spacing w:after="0" w:line="240" w:lineRule="auto"/>
        <w:contextualSpacing/>
        <w:rPr>
          <w:rFonts w:ascii="Times New Roman" w:hAnsi="Times New Roman"/>
          <w:sz w:val="24"/>
          <w:szCs w:val="20"/>
          <w:lang w:val="sr-Cyrl-RS" w:eastAsia="hr-HR" w:bidi="hr-HR"/>
        </w:rPr>
      </w:pPr>
    </w:p>
    <w:p w14:paraId="31F862C8" w14:textId="77777777" w:rsidR="002E1B18" w:rsidRPr="00185CC5" w:rsidRDefault="002E1B18" w:rsidP="00931128">
      <w:pPr>
        <w:numPr>
          <w:ilvl w:val="1"/>
          <w:numId w:val="4"/>
        </w:numPr>
        <w:spacing w:after="0" w:line="240" w:lineRule="auto"/>
        <w:ind w:left="0" w:firstLine="0"/>
        <w:contextualSpacing/>
        <w:jc w:val="both"/>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Мере којима се ограничава нарушавање конкуренције:</w:t>
      </w:r>
    </w:p>
    <w:p w14:paraId="20F25C9D" w14:textId="77777777" w:rsidR="002E1B18" w:rsidRPr="00185CC5" w:rsidRDefault="002E1B18" w:rsidP="002E1B18">
      <w:pPr>
        <w:spacing w:after="0" w:line="240" w:lineRule="auto"/>
        <w:jc w:val="both"/>
        <w:rPr>
          <w:rFonts w:ascii="Times New Roman" w:hAnsi="Times New Roman"/>
          <w:b/>
          <w:sz w:val="24"/>
          <w:szCs w:val="20"/>
          <w:u w:val="single"/>
          <w:lang w:val="sr-Cyrl-RS" w:eastAsia="hr-HR" w:bidi="hr-HR"/>
        </w:rPr>
      </w:pPr>
    </w:p>
    <w:p w14:paraId="0CD7B13B" w14:textId="77777777" w:rsidR="002E1B18" w:rsidRPr="00185CC5" w:rsidRDefault="002E1B18" w:rsidP="002E1B18">
      <w:pPr>
        <w:spacing w:after="0"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Структурне мере – продаја имовине и смањење пословне активности</w:t>
      </w:r>
    </w:p>
    <w:p w14:paraId="49B6CEC5" w14:textId="77777777" w:rsidR="002E1B18" w:rsidRPr="00185CC5" w:rsidRDefault="002E1B18" w:rsidP="002E1B18">
      <w:pPr>
        <w:spacing w:after="0" w:line="240" w:lineRule="auto"/>
        <w:ind w:firstLine="720"/>
        <w:jc w:val="both"/>
        <w:rPr>
          <w:rFonts w:ascii="Times New Roman" w:hAnsi="Times New Roman"/>
          <w:i/>
          <w:sz w:val="24"/>
          <w:szCs w:val="20"/>
          <w:lang w:val="sr-Cyrl-RS" w:eastAsia="hr-HR" w:bidi="hr-HR"/>
        </w:rPr>
      </w:pPr>
    </w:p>
    <w:p w14:paraId="05272719" w14:textId="2F6165A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Опишите продају имовине, смањење производних капацитета или тржишне присутности. Докажите да продаја, отпис дугова и напуштање делатности која узрокује губитке, а који би у сваком случају били потребни за поново успостављање одрживости, нису довољни за отклањање негативних ефеката. Наведите релевантна тржишта на којима ће се продавати имовина и временски распоред те продаје. Да ли ће се олакшати продаја имовине, одвајањем делатности и обавезом да неће врбовати постојеће купце</w:t>
      </w:r>
      <w:r w:rsidR="00722E39">
        <w:rPr>
          <w:rFonts w:ascii="Times New Roman" w:hAnsi="Times New Roman"/>
          <w:sz w:val="24"/>
          <w:szCs w:val="20"/>
          <w:lang w:val="sr-Cyrl-RS" w:eastAsia="hr-HR" w:bidi="hr-HR"/>
        </w:rPr>
        <w:t>:</w:t>
      </w:r>
    </w:p>
    <w:p w14:paraId="4A13A127" w14:textId="77777777" w:rsidR="002E1B18" w:rsidRPr="00185CC5" w:rsidRDefault="002E1B18" w:rsidP="002E1B18">
      <w:pPr>
        <w:tabs>
          <w:tab w:val="left" w:leader="dot" w:pos="9072"/>
        </w:tabs>
        <w:spacing w:after="0" w:line="240" w:lineRule="auto"/>
        <w:contextualSpacing/>
        <w:rPr>
          <w:rFonts w:ascii="Times New Roman" w:hAnsi="Times New Roman"/>
          <w:sz w:val="24"/>
          <w:szCs w:val="20"/>
          <w:lang w:val="sr-Cyrl-RS" w:eastAsia="hr-HR" w:bidi="hr-HR"/>
        </w:rPr>
      </w:pPr>
    </w:p>
    <w:p w14:paraId="6E1A4269"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0072AFE8"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4AD31133"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E47BB08"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p>
    <w:p w14:paraId="40DED741"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Ако структурне мере искључиво имају облик продаје имовине и не укључују успостављање дугорочне одрживости корисника који може конкурисати на тржишту, докажите да не би био изводљив ниједан други облик структурних мера или да би друге структурне мере озбиљно угрозиле одрживост корисника:</w:t>
      </w:r>
    </w:p>
    <w:p w14:paraId="3FF4BF0A"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2B51C816"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B75CB94"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710FF9EE"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0CF40165" w14:textId="77777777" w:rsidR="002E1B18" w:rsidRPr="00185CC5" w:rsidRDefault="002E1B18" w:rsidP="002E1B18">
      <w:pPr>
        <w:spacing w:after="0" w:line="240" w:lineRule="auto"/>
        <w:ind w:firstLine="720"/>
        <w:jc w:val="both"/>
        <w:rPr>
          <w:rFonts w:ascii="Times New Roman" w:hAnsi="Times New Roman"/>
          <w:i/>
          <w:sz w:val="24"/>
          <w:szCs w:val="20"/>
          <w:lang w:val="sr-Cyrl-RS" w:eastAsia="hr-HR" w:bidi="hr-HR"/>
        </w:rPr>
      </w:pPr>
    </w:p>
    <w:p w14:paraId="07E642C2" w14:textId="77777777" w:rsidR="002E1B18" w:rsidRPr="00185CC5" w:rsidRDefault="002E1B18" w:rsidP="002E1B18">
      <w:pPr>
        <w:spacing w:after="0"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Мере понашања</w:t>
      </w:r>
    </w:p>
    <w:p w14:paraId="279BAF65" w14:textId="77777777" w:rsidR="002E1B18" w:rsidRPr="00185CC5" w:rsidRDefault="002E1B18" w:rsidP="002E1B18">
      <w:pPr>
        <w:spacing w:after="0" w:line="240" w:lineRule="auto"/>
        <w:ind w:firstLine="720"/>
        <w:jc w:val="both"/>
        <w:rPr>
          <w:rFonts w:ascii="Times New Roman" w:hAnsi="Times New Roman"/>
          <w:i/>
          <w:sz w:val="24"/>
          <w:szCs w:val="20"/>
          <w:lang w:val="sr-Cyrl-RS" w:eastAsia="hr-HR" w:bidi="hr-HR"/>
        </w:rPr>
      </w:pPr>
    </w:p>
    <w:p w14:paraId="1AA481E5"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в) Да ли је предвиђена забрана кориснику да стиче акције или уделе било ког учесника на тржишту за време периода реструктурирања, осим ако се на такав начин осигурава одрживост корисника државне помоћи и, у том случају, пријављује се Комисији за контролу државне помоћи на одобрење? </w:t>
      </w:r>
    </w:p>
    <w:p w14:paraId="3417FD9E"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7695E8F"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г) Да ли корисник има забрану оглашавања државне помоћи као компетитивне  предности приликом рекламирања релевантног производа?</w:t>
      </w:r>
    </w:p>
    <w:p w14:paraId="405D445A"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5141792"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 Да ли су предвиђене и друге мере?</w:t>
      </w:r>
    </w:p>
    <w:p w14:paraId="7ED924EF"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7099A14" w14:textId="77777777" w:rsidR="002D719F" w:rsidRDefault="002D719F" w:rsidP="002E1B18">
      <w:pPr>
        <w:tabs>
          <w:tab w:val="left" w:leader="dot" w:pos="9072"/>
        </w:tabs>
        <w:spacing w:after="0" w:line="240" w:lineRule="auto"/>
        <w:ind w:left="709"/>
        <w:contextualSpacing/>
        <w:rPr>
          <w:rFonts w:ascii="Times New Roman" w:hAnsi="Times New Roman"/>
          <w:sz w:val="24"/>
          <w:szCs w:val="20"/>
          <w:lang w:val="sr-Cyrl-RS" w:eastAsia="hr-HR" w:bidi="hr-HR"/>
        </w:rPr>
      </w:pPr>
    </w:p>
    <w:p w14:paraId="6B6AF06A" w14:textId="2DC9853F"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Ако је одговор потврдан, наведите које: </w:t>
      </w:r>
    </w:p>
    <w:p w14:paraId="0095FBA3"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p>
    <w:p w14:paraId="14E349B3"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6E8F1551"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p>
    <w:p w14:paraId="0231C019"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49A33E19" w14:textId="77777777" w:rsidR="002E1B18" w:rsidRPr="00185CC5" w:rsidRDefault="002E1B18" w:rsidP="002E1B18">
      <w:pPr>
        <w:spacing w:after="0" w:line="240" w:lineRule="auto"/>
        <w:jc w:val="both"/>
        <w:rPr>
          <w:rFonts w:ascii="Times New Roman" w:hAnsi="Times New Roman"/>
          <w:sz w:val="24"/>
          <w:szCs w:val="20"/>
          <w:lang w:val="sr-Cyrl-RS" w:eastAsia="hr-HR" w:bidi="hr-HR"/>
        </w:rPr>
      </w:pPr>
    </w:p>
    <w:p w14:paraId="169215B6" w14:textId="77777777" w:rsidR="002E1B18" w:rsidRPr="00185CC5" w:rsidRDefault="002E1B18" w:rsidP="002E1B18">
      <w:pPr>
        <w:spacing w:after="0"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Мере за отварање тржишта</w:t>
      </w:r>
    </w:p>
    <w:p w14:paraId="7D579C50" w14:textId="77777777" w:rsidR="002E1B18" w:rsidRPr="00185CC5" w:rsidRDefault="002E1B18" w:rsidP="002E1B18">
      <w:pPr>
        <w:spacing w:after="0" w:line="240" w:lineRule="auto"/>
        <w:ind w:firstLine="720"/>
        <w:jc w:val="both"/>
        <w:rPr>
          <w:rFonts w:ascii="Times New Roman" w:hAnsi="Times New Roman"/>
          <w:i/>
          <w:sz w:val="24"/>
          <w:szCs w:val="20"/>
          <w:lang w:val="sr-Cyrl-RS" w:eastAsia="hr-HR" w:bidi="hr-HR"/>
        </w:rPr>
      </w:pPr>
    </w:p>
    <w:p w14:paraId="2514A7EB"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ђ) Да ли ће надлежни органи донети друге мере којима се омогућава либерализација тржишта, нпр. омогућавање лакшег уласка на тржиште или излазак са тржишта? </w:t>
      </w:r>
    </w:p>
    <w:p w14:paraId="247AA9C8"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0D0151B"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потврдан, опишите које су то мере и на ком тржишту, као и како су мере повезане са делатностима корисника:</w:t>
      </w:r>
    </w:p>
    <w:p w14:paraId="19C6702C"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6CCA06C6"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D72BC03"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p>
    <w:p w14:paraId="55A39016" w14:textId="77777777" w:rsidR="002E1B18" w:rsidRPr="00185CC5" w:rsidRDefault="002E1B18" w:rsidP="002E1B18">
      <w:pPr>
        <w:tabs>
          <w:tab w:val="left" w:leader="dot" w:pos="9072"/>
        </w:tabs>
        <w:spacing w:after="0" w:line="240" w:lineRule="auto"/>
        <w:ind w:left="567"/>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EDB8364" w14:textId="77777777" w:rsidR="002E1B18" w:rsidRPr="00185CC5" w:rsidRDefault="002E1B18" w:rsidP="002E1B18">
      <w:pPr>
        <w:spacing w:after="0" w:line="240" w:lineRule="auto"/>
        <w:ind w:left="720"/>
        <w:jc w:val="both"/>
        <w:rPr>
          <w:rFonts w:ascii="Times New Roman" w:hAnsi="Times New Roman"/>
          <w:sz w:val="24"/>
          <w:szCs w:val="20"/>
          <w:lang w:val="sr-Cyrl-RS" w:eastAsia="hr-HR" w:bidi="hr-HR"/>
        </w:rPr>
      </w:pPr>
    </w:p>
    <w:p w14:paraId="464C86A5" w14:textId="77777777" w:rsidR="002E1B18" w:rsidRPr="00185CC5" w:rsidRDefault="002E1B18" w:rsidP="002E1B18">
      <w:pPr>
        <w:spacing w:after="0"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Државна помоћ за финансирање социјалних трошкова реструктурирања</w:t>
      </w:r>
    </w:p>
    <w:p w14:paraId="00D63067" w14:textId="77777777" w:rsidR="002E1B18" w:rsidRPr="00185CC5" w:rsidRDefault="002E1B18" w:rsidP="002E1B18">
      <w:pPr>
        <w:spacing w:after="0" w:line="240" w:lineRule="auto"/>
        <w:ind w:firstLine="720"/>
        <w:jc w:val="both"/>
        <w:rPr>
          <w:rFonts w:ascii="Times New Roman" w:hAnsi="Times New Roman"/>
          <w:i/>
          <w:sz w:val="24"/>
          <w:szCs w:val="20"/>
          <w:lang w:val="sr-Cyrl-RS" w:eastAsia="hr-HR" w:bidi="hr-HR"/>
        </w:rPr>
      </w:pPr>
    </w:p>
    <w:p w14:paraId="340B8555" w14:textId="77777777" w:rsidR="002E1B18" w:rsidRPr="00185CC5" w:rsidRDefault="002E1B18" w:rsidP="002E1B18">
      <w:pPr>
        <w:spacing w:after="0" w:line="240" w:lineRule="auto"/>
        <w:ind w:left="56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е) Да ли је нека од државних помоћи усмерена на финансирање социјалних трошкова реструктурирања?</w:t>
      </w:r>
    </w:p>
    <w:p w14:paraId="3906E446" w14:textId="77777777" w:rsidR="002E1B18" w:rsidRPr="00185CC5" w:rsidRDefault="002E1B18" w:rsidP="002E1B18">
      <w:pPr>
        <w:spacing w:before="100" w:beforeAutospacing="1" w:after="100" w:afterAutospacing="1" w:line="240" w:lineRule="auto"/>
        <w:ind w:left="198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AC0295">
        <w:rPr>
          <w:rFonts w:ascii="Times New Roman" w:hAnsi="Times New Roman"/>
          <w:sz w:val="24"/>
          <w:szCs w:val="20"/>
          <w:lang w:val="sr-Cyrl-RS" w:eastAsia="hr-HR" w:bidi="hr-HR"/>
        </w:rPr>
      </w:r>
      <w:r w:rsidR="00AC0295">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87020F7" w14:textId="77777777" w:rsidR="002E1B18" w:rsidRPr="00185CC5" w:rsidRDefault="002E1B18" w:rsidP="002E1B18">
      <w:pPr>
        <w:spacing w:after="0" w:line="240" w:lineRule="auto"/>
        <w:ind w:left="709"/>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потврдан, образложите:</w:t>
      </w:r>
    </w:p>
    <w:p w14:paraId="60AD897B"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p>
    <w:p w14:paraId="7C802725"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5B6AB31F"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p>
    <w:p w14:paraId="27668FB2" w14:textId="77777777" w:rsidR="002E1B18" w:rsidRPr="00185CC5" w:rsidRDefault="002E1B18" w:rsidP="002E1B18">
      <w:pPr>
        <w:tabs>
          <w:tab w:val="left" w:leader="dot" w:pos="9072"/>
        </w:tabs>
        <w:spacing w:after="0" w:line="240" w:lineRule="auto"/>
        <w:ind w:left="709"/>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24A35491" w14:textId="77777777" w:rsidR="002E1B18"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p w14:paraId="6C110A51" w14:textId="77777777" w:rsidR="002D719F" w:rsidRPr="00185CC5" w:rsidRDefault="002D719F" w:rsidP="002E1B18">
      <w:pPr>
        <w:widowControl w:val="0"/>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19884411" w14:textId="77777777" w:rsidTr="001628FD">
        <w:trPr>
          <w:trHeight w:val="567"/>
          <w:jc w:val="center"/>
        </w:trPr>
        <w:tc>
          <w:tcPr>
            <w:tcW w:w="9071" w:type="dxa"/>
            <w:shd w:val="clear" w:color="auto" w:fill="D9D9D9"/>
            <w:vAlign w:val="center"/>
          </w:tcPr>
          <w:p w14:paraId="28EFFB4B"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hAnsi="Times New Roman"/>
                <w:b/>
                <w:bCs/>
                <w:iCs/>
                <w:sz w:val="24"/>
                <w:szCs w:val="24"/>
                <w:lang w:val="sr-Cyrl-RS" w:eastAsia="hr-HR" w:bidi="hr-HR"/>
              </w:rPr>
              <w:t>Друге информације</w:t>
            </w:r>
          </w:p>
        </w:tc>
      </w:tr>
    </w:tbl>
    <w:p w14:paraId="1BA7EF29" w14:textId="77777777" w:rsidR="002E1B18" w:rsidRPr="00185CC5"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p w14:paraId="148EA71A" w14:textId="2A1FC7D8" w:rsidR="002E1B18" w:rsidRPr="00185CC5" w:rsidRDefault="002E1B18" w:rsidP="002E1B18">
      <w:pPr>
        <w:tabs>
          <w:tab w:val="num" w:pos="360"/>
        </w:tabs>
        <w:spacing w:after="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sz w:val="24"/>
          <w:szCs w:val="24"/>
          <w:lang w:val="sr-Cyrl-RS" w:eastAsia="hr-HR" w:bidi="hr-HR"/>
        </w:rPr>
        <w:t>Навести све додатне информације које се сматрају неопходним</w:t>
      </w:r>
      <w:r w:rsidRPr="00185CC5">
        <w:rPr>
          <w:rFonts w:ascii="Times New Roman" w:eastAsia="Times New Roman" w:hAnsi="Times New Roman"/>
          <w:color w:val="000000"/>
          <w:sz w:val="24"/>
          <w:szCs w:val="24"/>
          <w:lang w:val="sr-Cyrl-RS"/>
        </w:rPr>
        <w:t xml:space="preserve"> за потпуну оцену предметне државне помоћи</w:t>
      </w:r>
      <w:r w:rsidR="00722E39">
        <w:rPr>
          <w:rFonts w:ascii="Times New Roman" w:eastAsia="Times New Roman" w:hAnsi="Times New Roman"/>
          <w:color w:val="000000"/>
          <w:sz w:val="24"/>
          <w:szCs w:val="24"/>
          <w:lang w:val="sr-Cyrl-RS"/>
        </w:rPr>
        <w:t>:</w:t>
      </w:r>
    </w:p>
    <w:p w14:paraId="3FAD548E" w14:textId="77777777" w:rsidR="002E1B18" w:rsidRPr="00185CC5" w:rsidRDefault="002E1B18" w:rsidP="002E1B18">
      <w:pPr>
        <w:tabs>
          <w:tab w:val="num" w:pos="360"/>
        </w:tabs>
        <w:spacing w:after="0" w:line="240" w:lineRule="auto"/>
        <w:jc w:val="both"/>
        <w:rPr>
          <w:rFonts w:ascii="Times New Roman" w:eastAsia="Times New Roman" w:hAnsi="Times New Roman"/>
          <w:color w:val="000000"/>
          <w:sz w:val="24"/>
          <w:szCs w:val="24"/>
          <w:lang w:val="sr-Cyrl-RS"/>
        </w:rPr>
      </w:pPr>
    </w:p>
    <w:p w14:paraId="7791A9B1" w14:textId="77777777" w:rsidR="002E1B18" w:rsidRPr="00185CC5" w:rsidRDefault="002E1B18" w:rsidP="002E1B18">
      <w:pPr>
        <w:spacing w:line="240" w:lineRule="auto"/>
        <w:jc w:val="both"/>
        <w:rPr>
          <w:rFonts w:ascii="Times New Roman" w:eastAsia="Times New Roman" w:hAnsi="Times New Roman"/>
          <w:sz w:val="24"/>
          <w:szCs w:val="24"/>
          <w:lang w:val="sr-Cyrl-RS" w:eastAsia="hr-HR" w:bidi="hr-HR"/>
        </w:rPr>
      </w:pPr>
      <w:r w:rsidRPr="00185CC5">
        <w:rPr>
          <w:rFonts w:ascii="Times New Roman" w:eastAsia="Times New Roman" w:hAnsi="Times New Roman"/>
          <w:sz w:val="24"/>
          <w:szCs w:val="24"/>
          <w:lang w:val="sr-Cyrl-RS" w:eastAsia="hr-HR" w:bidi="hr-HR"/>
        </w:rPr>
        <w:t>.......................................................................................................................................................</w:t>
      </w:r>
    </w:p>
    <w:p w14:paraId="2A27F0E6" w14:textId="77777777" w:rsidR="002E1B18" w:rsidRPr="00185CC5" w:rsidRDefault="002E1B18" w:rsidP="002E1B18">
      <w:pPr>
        <w:spacing w:after="0" w:line="240" w:lineRule="auto"/>
        <w:jc w:val="both"/>
        <w:rPr>
          <w:rFonts w:ascii="Times New Roman" w:eastAsia="Times New Roman" w:hAnsi="Times New Roman"/>
          <w:sz w:val="24"/>
          <w:szCs w:val="24"/>
          <w:lang w:val="sr-Cyrl-RS" w:eastAsia="hr-HR" w:bidi="hr-HR"/>
        </w:rPr>
      </w:pPr>
      <w:r w:rsidRPr="00185CC5">
        <w:rPr>
          <w:rFonts w:ascii="Times New Roman" w:eastAsia="Times New Roman" w:hAnsi="Times New Roman"/>
          <w:sz w:val="24"/>
          <w:szCs w:val="24"/>
          <w:lang w:val="sr-Cyrl-RS" w:eastAsia="hr-HR" w:bidi="hr-HR"/>
        </w:rPr>
        <w:t>.......................................................................................................................................................</w:t>
      </w:r>
    </w:p>
    <w:p w14:paraId="261A5A29" w14:textId="77777777" w:rsidR="002E1B18" w:rsidRDefault="002E1B18" w:rsidP="002E1B18">
      <w:pPr>
        <w:widowControl w:val="0"/>
        <w:spacing w:after="0" w:line="240" w:lineRule="auto"/>
        <w:ind w:right="23"/>
        <w:jc w:val="both"/>
        <w:rPr>
          <w:rFonts w:ascii="Times New Roman" w:hAnsi="Times New Roman"/>
          <w:b/>
          <w:bCs/>
          <w:iCs/>
          <w:sz w:val="24"/>
          <w:szCs w:val="24"/>
          <w:lang w:val="sr-Cyrl-RS" w:eastAsia="hr-HR" w:bidi="hr-HR"/>
        </w:rPr>
      </w:pPr>
    </w:p>
    <w:p w14:paraId="0F41C596" w14:textId="77777777" w:rsidR="002D719F" w:rsidRDefault="002D719F" w:rsidP="002E1B18">
      <w:pPr>
        <w:widowControl w:val="0"/>
        <w:spacing w:after="0" w:line="240" w:lineRule="auto"/>
        <w:ind w:right="23"/>
        <w:jc w:val="both"/>
        <w:rPr>
          <w:rFonts w:ascii="Times New Roman" w:hAnsi="Times New Roman"/>
          <w:b/>
          <w:bCs/>
          <w:iCs/>
          <w:sz w:val="24"/>
          <w:szCs w:val="24"/>
          <w:lang w:val="sr-Cyrl-RS" w:eastAsia="hr-HR" w:bidi="hr-HR"/>
        </w:rPr>
      </w:pPr>
    </w:p>
    <w:p w14:paraId="32B0ADCB" w14:textId="77777777" w:rsidR="002D719F" w:rsidRPr="00185CC5" w:rsidRDefault="002D719F" w:rsidP="002E1B18">
      <w:pPr>
        <w:widowControl w:val="0"/>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E1B18" w:rsidRPr="00185CC5" w14:paraId="43D55CC9" w14:textId="77777777" w:rsidTr="001628FD">
        <w:trPr>
          <w:trHeight w:val="567"/>
          <w:jc w:val="center"/>
        </w:trPr>
        <w:tc>
          <w:tcPr>
            <w:tcW w:w="9071" w:type="dxa"/>
            <w:shd w:val="clear" w:color="auto" w:fill="D9D9D9"/>
            <w:vAlign w:val="center"/>
          </w:tcPr>
          <w:p w14:paraId="5C01959C" w14:textId="77777777" w:rsidR="002E1B18" w:rsidRPr="00185CC5" w:rsidRDefault="002E1B18" w:rsidP="00931128">
            <w:pPr>
              <w:widowControl w:val="0"/>
              <w:numPr>
                <w:ilvl w:val="0"/>
                <w:numId w:val="5"/>
              </w:numPr>
              <w:spacing w:after="0" w:line="240" w:lineRule="auto"/>
              <w:rPr>
                <w:rFonts w:ascii="Times New Roman" w:hAnsi="Times New Roman"/>
                <w:b/>
                <w:bCs/>
                <w:iCs/>
                <w:sz w:val="24"/>
                <w:szCs w:val="24"/>
                <w:lang w:val="sr-Cyrl-RS" w:eastAsia="hr-HR" w:bidi="hr-HR"/>
              </w:rPr>
            </w:pPr>
            <w:r w:rsidRPr="00185CC5">
              <w:rPr>
                <w:rFonts w:ascii="Times New Roman" w:hAnsi="Times New Roman"/>
                <w:b/>
                <w:bCs/>
                <w:iCs/>
                <w:sz w:val="24"/>
                <w:szCs w:val="24"/>
                <w:lang w:val="sr-Cyrl-RS" w:eastAsia="hr-HR" w:bidi="hr-HR"/>
              </w:rPr>
              <w:t>Изјава</w:t>
            </w:r>
          </w:p>
        </w:tc>
      </w:tr>
    </w:tbl>
    <w:p w14:paraId="6B556010" w14:textId="77777777" w:rsidR="002E1B18" w:rsidRPr="00185CC5" w:rsidRDefault="002E1B18" w:rsidP="002E1B18">
      <w:pPr>
        <w:spacing w:after="60" w:line="240" w:lineRule="auto"/>
        <w:jc w:val="both"/>
        <w:rPr>
          <w:rFonts w:ascii="Times New Roman" w:eastAsia="Times New Roman" w:hAnsi="Times New Roman"/>
          <w:color w:val="000000"/>
          <w:sz w:val="24"/>
          <w:szCs w:val="24"/>
          <w:lang w:val="sr-Cyrl-RS"/>
        </w:rPr>
      </w:pPr>
    </w:p>
    <w:p w14:paraId="455325DF" w14:textId="77777777" w:rsidR="002E1B18" w:rsidRPr="00185CC5" w:rsidRDefault="002E1B18" w:rsidP="002E1B18">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Потврђујем да су подаци наведени у овом обрасцу и његови прилози тачни и потпуни.</w:t>
      </w:r>
    </w:p>
    <w:p w14:paraId="21E0B0C2" w14:textId="77777777" w:rsidR="002E1B18" w:rsidRPr="00096921" w:rsidRDefault="002E1B18" w:rsidP="002E1B18">
      <w:pPr>
        <w:spacing w:after="60" w:line="240" w:lineRule="auto"/>
        <w:jc w:val="both"/>
        <w:rPr>
          <w:rFonts w:ascii="Times New Roman" w:eastAsia="Times New Roman" w:hAnsi="Times New Roman"/>
          <w:color w:val="000000"/>
          <w:sz w:val="16"/>
          <w:szCs w:val="16"/>
          <w:lang w:val="sr-Cyrl-RS"/>
        </w:rPr>
      </w:pPr>
    </w:p>
    <w:p w14:paraId="7A772678" w14:textId="71488D77" w:rsidR="002E1B18" w:rsidRDefault="002E1B18" w:rsidP="00096921">
      <w:pPr>
        <w:spacing w:after="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Место и датум: ______________________________</w:t>
      </w:r>
    </w:p>
    <w:p w14:paraId="3DD64BE2" w14:textId="77777777" w:rsidR="00096921" w:rsidRPr="00096921" w:rsidRDefault="00096921" w:rsidP="00096921">
      <w:pPr>
        <w:spacing w:after="0" w:line="240" w:lineRule="auto"/>
        <w:jc w:val="both"/>
        <w:rPr>
          <w:rFonts w:ascii="Times New Roman" w:eastAsia="Times New Roman" w:hAnsi="Times New Roman"/>
          <w:color w:val="000000"/>
          <w:sz w:val="16"/>
          <w:szCs w:val="16"/>
          <w:lang w:val="sr-Cyrl-RS"/>
        </w:rPr>
      </w:pPr>
    </w:p>
    <w:p w14:paraId="480BCB12" w14:textId="77777777" w:rsidR="002E1B18" w:rsidRDefault="002E1B18" w:rsidP="00096921">
      <w:pPr>
        <w:spacing w:after="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Име и презиме одговорне особе: _________________________________________</w:t>
      </w:r>
    </w:p>
    <w:p w14:paraId="602F841C" w14:textId="77777777" w:rsidR="00096921" w:rsidRPr="00096921" w:rsidRDefault="00096921" w:rsidP="00096921">
      <w:pPr>
        <w:spacing w:after="0" w:line="240" w:lineRule="auto"/>
        <w:jc w:val="both"/>
        <w:rPr>
          <w:rFonts w:ascii="Times New Roman" w:eastAsia="Times New Roman" w:hAnsi="Times New Roman"/>
          <w:color w:val="000000"/>
          <w:sz w:val="16"/>
          <w:szCs w:val="16"/>
          <w:lang w:val="sr-Cyrl-RS"/>
        </w:rPr>
      </w:pPr>
    </w:p>
    <w:p w14:paraId="0F44E009" w14:textId="1D6EC02E" w:rsidR="002E1B18" w:rsidRPr="00185CC5" w:rsidRDefault="002E1B18" w:rsidP="002E1B18">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Потпис и печат: ____________________________________</w:t>
      </w:r>
    </w:p>
    <w:sectPr w:rsidR="002E1B18" w:rsidRPr="00185CC5" w:rsidSect="00061CE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0D6A" w14:textId="77777777" w:rsidR="008C1DD7" w:rsidRDefault="008C1DD7" w:rsidP="0015716D">
      <w:pPr>
        <w:spacing w:after="0" w:line="240" w:lineRule="auto"/>
      </w:pPr>
      <w:r>
        <w:separator/>
      </w:r>
    </w:p>
  </w:endnote>
  <w:endnote w:type="continuationSeparator" w:id="0">
    <w:p w14:paraId="4F4952F6" w14:textId="77777777" w:rsidR="008C1DD7" w:rsidRDefault="008C1DD7" w:rsidP="0015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765E" w14:textId="77777777" w:rsidR="008C1DD7" w:rsidRDefault="008C1DD7" w:rsidP="0015716D">
      <w:pPr>
        <w:spacing w:after="0" w:line="240" w:lineRule="auto"/>
      </w:pPr>
      <w:r>
        <w:separator/>
      </w:r>
    </w:p>
  </w:footnote>
  <w:footnote w:type="continuationSeparator" w:id="0">
    <w:p w14:paraId="1AA91341" w14:textId="77777777" w:rsidR="008C1DD7" w:rsidRDefault="008C1DD7" w:rsidP="00157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13F"/>
    <w:multiLevelType w:val="multilevel"/>
    <w:tmpl w:val="5C0A6E0A"/>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84C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42877"/>
    <w:multiLevelType w:val="multilevel"/>
    <w:tmpl w:val="0936DE7A"/>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313448"/>
    <w:multiLevelType w:val="hybridMultilevel"/>
    <w:tmpl w:val="F9E0A6EE"/>
    <w:lvl w:ilvl="0" w:tplc="00064BD0">
      <w:start w:val="1"/>
      <w:numFmt w:val="bullet"/>
      <w:lvlText w:val=""/>
      <w:lvlJc w:val="left"/>
      <w:pPr>
        <w:ind w:left="720" w:hanging="360"/>
      </w:pPr>
      <w:rPr>
        <w:rFonts w:ascii="Symbol" w:hAnsi="Symbol" w:hint="default"/>
      </w:rPr>
    </w:lvl>
    <w:lvl w:ilvl="1" w:tplc="00064B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66FC"/>
    <w:multiLevelType w:val="multilevel"/>
    <w:tmpl w:val="3FDADC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726887"/>
    <w:multiLevelType w:val="hybridMultilevel"/>
    <w:tmpl w:val="9C74AC4E"/>
    <w:lvl w:ilvl="0" w:tplc="F4FE713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94823E4"/>
    <w:multiLevelType w:val="multilevel"/>
    <w:tmpl w:val="1D50EF7C"/>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3A11EF"/>
    <w:multiLevelType w:val="multilevel"/>
    <w:tmpl w:val="439075AC"/>
    <w:lvl w:ilvl="0">
      <w:start w:val="1"/>
      <w:numFmt w:val="decimal"/>
      <w:lvlText w:val="%1."/>
      <w:lvlJc w:val="left"/>
      <w:pPr>
        <w:ind w:left="360" w:hanging="360"/>
      </w:pPr>
      <w:rPr>
        <w:rFonts w:hint="default"/>
      </w:rPr>
    </w:lvl>
    <w:lvl w:ilvl="1">
      <w:start w:val="1"/>
      <w:numFmt w:val="decimal"/>
      <w:lvlText w:val="5.%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D56248"/>
    <w:multiLevelType w:val="multilevel"/>
    <w:tmpl w:val="7AAE0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536431"/>
    <w:multiLevelType w:val="multilevel"/>
    <w:tmpl w:val="CA2EF28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201703">
    <w:abstractNumId w:val="0"/>
  </w:num>
  <w:num w:numId="2" w16cid:durableId="28146149">
    <w:abstractNumId w:val="7"/>
  </w:num>
  <w:num w:numId="3" w16cid:durableId="934829639">
    <w:abstractNumId w:val="8"/>
  </w:num>
  <w:num w:numId="4" w16cid:durableId="352726298">
    <w:abstractNumId w:val="4"/>
  </w:num>
  <w:num w:numId="5" w16cid:durableId="1572033364">
    <w:abstractNumId w:val="6"/>
  </w:num>
  <w:num w:numId="6" w16cid:durableId="1392121135">
    <w:abstractNumId w:val="1"/>
  </w:num>
  <w:num w:numId="7" w16cid:durableId="638730277">
    <w:abstractNumId w:val="5"/>
  </w:num>
  <w:num w:numId="8" w16cid:durableId="1575310842">
    <w:abstractNumId w:val="2"/>
  </w:num>
  <w:num w:numId="9" w16cid:durableId="852648406">
    <w:abstractNumId w:val="3"/>
  </w:num>
  <w:num w:numId="10" w16cid:durableId="12330053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2E"/>
    <w:rsid w:val="00000A78"/>
    <w:rsid w:val="00004333"/>
    <w:rsid w:val="00004E24"/>
    <w:rsid w:val="00007C44"/>
    <w:rsid w:val="000329E1"/>
    <w:rsid w:val="00045A11"/>
    <w:rsid w:val="00051682"/>
    <w:rsid w:val="000545D8"/>
    <w:rsid w:val="00061CE8"/>
    <w:rsid w:val="000627FE"/>
    <w:rsid w:val="00064D65"/>
    <w:rsid w:val="00071F4D"/>
    <w:rsid w:val="00096921"/>
    <w:rsid w:val="000A541E"/>
    <w:rsid w:val="000A730F"/>
    <w:rsid w:val="000C07B3"/>
    <w:rsid w:val="000C23AC"/>
    <w:rsid w:val="000C3773"/>
    <w:rsid w:val="000D4D06"/>
    <w:rsid w:val="000E0A4A"/>
    <w:rsid w:val="000E44B9"/>
    <w:rsid w:val="000F7DE2"/>
    <w:rsid w:val="00100E65"/>
    <w:rsid w:val="0010516C"/>
    <w:rsid w:val="001318FA"/>
    <w:rsid w:val="001509AB"/>
    <w:rsid w:val="001533BE"/>
    <w:rsid w:val="0015716D"/>
    <w:rsid w:val="001645FD"/>
    <w:rsid w:val="001659A9"/>
    <w:rsid w:val="00185CC5"/>
    <w:rsid w:val="00187D7F"/>
    <w:rsid w:val="001A5214"/>
    <w:rsid w:val="001C33A1"/>
    <w:rsid w:val="001C7E11"/>
    <w:rsid w:val="001D1C5D"/>
    <w:rsid w:val="00204895"/>
    <w:rsid w:val="00215E4C"/>
    <w:rsid w:val="00221901"/>
    <w:rsid w:val="00223778"/>
    <w:rsid w:val="00223ED7"/>
    <w:rsid w:val="00224E6C"/>
    <w:rsid w:val="00241BD2"/>
    <w:rsid w:val="00244C0A"/>
    <w:rsid w:val="00270B21"/>
    <w:rsid w:val="00277A7D"/>
    <w:rsid w:val="0028534A"/>
    <w:rsid w:val="00286890"/>
    <w:rsid w:val="0029340A"/>
    <w:rsid w:val="00294510"/>
    <w:rsid w:val="002A5CF9"/>
    <w:rsid w:val="002C025E"/>
    <w:rsid w:val="002C0B65"/>
    <w:rsid w:val="002D719F"/>
    <w:rsid w:val="002E1B09"/>
    <w:rsid w:val="002E1B18"/>
    <w:rsid w:val="00341D16"/>
    <w:rsid w:val="00342E12"/>
    <w:rsid w:val="00356424"/>
    <w:rsid w:val="00365E2A"/>
    <w:rsid w:val="003674F4"/>
    <w:rsid w:val="003A17BF"/>
    <w:rsid w:val="003A2244"/>
    <w:rsid w:val="003A4AA3"/>
    <w:rsid w:val="003C339F"/>
    <w:rsid w:val="003C6663"/>
    <w:rsid w:val="003D2F8A"/>
    <w:rsid w:val="003D3408"/>
    <w:rsid w:val="003E53AE"/>
    <w:rsid w:val="003F709F"/>
    <w:rsid w:val="00400F2E"/>
    <w:rsid w:val="00413687"/>
    <w:rsid w:val="00415F70"/>
    <w:rsid w:val="004225C0"/>
    <w:rsid w:val="00424649"/>
    <w:rsid w:val="00426D70"/>
    <w:rsid w:val="004471ED"/>
    <w:rsid w:val="00466FF6"/>
    <w:rsid w:val="00483682"/>
    <w:rsid w:val="0048700D"/>
    <w:rsid w:val="00491B84"/>
    <w:rsid w:val="00494014"/>
    <w:rsid w:val="004B4C3B"/>
    <w:rsid w:val="004C3367"/>
    <w:rsid w:val="004E19F7"/>
    <w:rsid w:val="00514C40"/>
    <w:rsid w:val="00517B43"/>
    <w:rsid w:val="0052127C"/>
    <w:rsid w:val="00522DA8"/>
    <w:rsid w:val="00542442"/>
    <w:rsid w:val="00545CE6"/>
    <w:rsid w:val="005569D1"/>
    <w:rsid w:val="005600CC"/>
    <w:rsid w:val="0056115C"/>
    <w:rsid w:val="00562E50"/>
    <w:rsid w:val="00567488"/>
    <w:rsid w:val="00573B18"/>
    <w:rsid w:val="00587C34"/>
    <w:rsid w:val="00590B46"/>
    <w:rsid w:val="005979A7"/>
    <w:rsid w:val="005A6D4C"/>
    <w:rsid w:val="005B6B40"/>
    <w:rsid w:val="005E14F4"/>
    <w:rsid w:val="005E1A99"/>
    <w:rsid w:val="005E24C9"/>
    <w:rsid w:val="005F3FF1"/>
    <w:rsid w:val="006047CA"/>
    <w:rsid w:val="006362D0"/>
    <w:rsid w:val="006502DE"/>
    <w:rsid w:val="00652238"/>
    <w:rsid w:val="006561E7"/>
    <w:rsid w:val="0066058F"/>
    <w:rsid w:val="00665CCC"/>
    <w:rsid w:val="00670476"/>
    <w:rsid w:val="006837D2"/>
    <w:rsid w:val="00686845"/>
    <w:rsid w:val="00692C25"/>
    <w:rsid w:val="006B102C"/>
    <w:rsid w:val="006B43C8"/>
    <w:rsid w:val="006B5EB6"/>
    <w:rsid w:val="006C5F1C"/>
    <w:rsid w:val="006C64C0"/>
    <w:rsid w:val="007103A0"/>
    <w:rsid w:val="0071244C"/>
    <w:rsid w:val="00722E39"/>
    <w:rsid w:val="0072443F"/>
    <w:rsid w:val="00733DF7"/>
    <w:rsid w:val="007637A3"/>
    <w:rsid w:val="00767197"/>
    <w:rsid w:val="00774D42"/>
    <w:rsid w:val="007B015D"/>
    <w:rsid w:val="007D4AC4"/>
    <w:rsid w:val="007E2E0B"/>
    <w:rsid w:val="007E6DB4"/>
    <w:rsid w:val="00812C6C"/>
    <w:rsid w:val="00813902"/>
    <w:rsid w:val="0082176E"/>
    <w:rsid w:val="00836CB0"/>
    <w:rsid w:val="008406DD"/>
    <w:rsid w:val="0085724B"/>
    <w:rsid w:val="00866E92"/>
    <w:rsid w:val="00873779"/>
    <w:rsid w:val="00880DAD"/>
    <w:rsid w:val="008951A7"/>
    <w:rsid w:val="008A6D5E"/>
    <w:rsid w:val="008B01E6"/>
    <w:rsid w:val="008B7136"/>
    <w:rsid w:val="008C1DD7"/>
    <w:rsid w:val="008F0517"/>
    <w:rsid w:val="008F2FD2"/>
    <w:rsid w:val="008F5C00"/>
    <w:rsid w:val="009008D6"/>
    <w:rsid w:val="00902411"/>
    <w:rsid w:val="00910A81"/>
    <w:rsid w:val="00916926"/>
    <w:rsid w:val="009261A3"/>
    <w:rsid w:val="00931128"/>
    <w:rsid w:val="00935D8C"/>
    <w:rsid w:val="00942367"/>
    <w:rsid w:val="009559ED"/>
    <w:rsid w:val="00965FD3"/>
    <w:rsid w:val="00966952"/>
    <w:rsid w:val="00977651"/>
    <w:rsid w:val="00981A4F"/>
    <w:rsid w:val="00996122"/>
    <w:rsid w:val="009B0210"/>
    <w:rsid w:val="009B2A99"/>
    <w:rsid w:val="009C3397"/>
    <w:rsid w:val="009C395A"/>
    <w:rsid w:val="009D5C79"/>
    <w:rsid w:val="009E214B"/>
    <w:rsid w:val="009E3DFA"/>
    <w:rsid w:val="009E75A1"/>
    <w:rsid w:val="009F0AEB"/>
    <w:rsid w:val="009F4602"/>
    <w:rsid w:val="009F6842"/>
    <w:rsid w:val="00A03EF1"/>
    <w:rsid w:val="00A31ED6"/>
    <w:rsid w:val="00A416BB"/>
    <w:rsid w:val="00A56619"/>
    <w:rsid w:val="00A57F41"/>
    <w:rsid w:val="00A95D3F"/>
    <w:rsid w:val="00AB05F3"/>
    <w:rsid w:val="00AB0AC4"/>
    <w:rsid w:val="00AC0295"/>
    <w:rsid w:val="00AC340E"/>
    <w:rsid w:val="00AD1B02"/>
    <w:rsid w:val="00AD4121"/>
    <w:rsid w:val="00AD5E5B"/>
    <w:rsid w:val="00B01D97"/>
    <w:rsid w:val="00B07E4E"/>
    <w:rsid w:val="00B114FC"/>
    <w:rsid w:val="00B2032C"/>
    <w:rsid w:val="00B24116"/>
    <w:rsid w:val="00B327FC"/>
    <w:rsid w:val="00B41F41"/>
    <w:rsid w:val="00B4648F"/>
    <w:rsid w:val="00B55496"/>
    <w:rsid w:val="00B60412"/>
    <w:rsid w:val="00B63B0E"/>
    <w:rsid w:val="00B6781D"/>
    <w:rsid w:val="00BA4B8C"/>
    <w:rsid w:val="00BB5626"/>
    <w:rsid w:val="00BC6A45"/>
    <w:rsid w:val="00C367BA"/>
    <w:rsid w:val="00C42DB5"/>
    <w:rsid w:val="00C52F85"/>
    <w:rsid w:val="00C64092"/>
    <w:rsid w:val="00C80503"/>
    <w:rsid w:val="00C96012"/>
    <w:rsid w:val="00CA4146"/>
    <w:rsid w:val="00CA5EC1"/>
    <w:rsid w:val="00CB500F"/>
    <w:rsid w:val="00CC4E41"/>
    <w:rsid w:val="00CE53F0"/>
    <w:rsid w:val="00D02DDB"/>
    <w:rsid w:val="00D04C84"/>
    <w:rsid w:val="00D23AB9"/>
    <w:rsid w:val="00D43A69"/>
    <w:rsid w:val="00D52DC5"/>
    <w:rsid w:val="00D601FC"/>
    <w:rsid w:val="00D64F74"/>
    <w:rsid w:val="00D7701E"/>
    <w:rsid w:val="00D9045E"/>
    <w:rsid w:val="00DA1076"/>
    <w:rsid w:val="00DA2B73"/>
    <w:rsid w:val="00DD1D52"/>
    <w:rsid w:val="00DE61CD"/>
    <w:rsid w:val="00DF2E98"/>
    <w:rsid w:val="00DF5E3A"/>
    <w:rsid w:val="00E0597E"/>
    <w:rsid w:val="00E11181"/>
    <w:rsid w:val="00E44797"/>
    <w:rsid w:val="00EB018C"/>
    <w:rsid w:val="00EB1E08"/>
    <w:rsid w:val="00EC376C"/>
    <w:rsid w:val="00EC3F57"/>
    <w:rsid w:val="00ED36E8"/>
    <w:rsid w:val="00ED70CD"/>
    <w:rsid w:val="00ED7CCA"/>
    <w:rsid w:val="00EE01F5"/>
    <w:rsid w:val="00EF362D"/>
    <w:rsid w:val="00F57C92"/>
    <w:rsid w:val="00F70295"/>
    <w:rsid w:val="00F933D9"/>
    <w:rsid w:val="00F94101"/>
    <w:rsid w:val="00F97A04"/>
    <w:rsid w:val="00F97B68"/>
    <w:rsid w:val="00FA2C6C"/>
    <w:rsid w:val="00FA6AA9"/>
    <w:rsid w:val="00FB1231"/>
    <w:rsid w:val="00FD75EC"/>
    <w:rsid w:val="00FD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C309"/>
  <w15:docId w15:val="{8B4DD2E9-131B-47D5-B1F6-2CA3E754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2E"/>
    <w:pPr>
      <w:ind w:left="720"/>
      <w:contextualSpacing/>
    </w:pPr>
  </w:style>
  <w:style w:type="character" w:styleId="CommentReference">
    <w:name w:val="annotation reference"/>
    <w:basedOn w:val="DefaultParagraphFont"/>
    <w:uiPriority w:val="99"/>
    <w:semiHidden/>
    <w:unhideWhenUsed/>
    <w:rsid w:val="00400F2E"/>
    <w:rPr>
      <w:sz w:val="16"/>
      <w:szCs w:val="16"/>
    </w:rPr>
  </w:style>
  <w:style w:type="paragraph" w:styleId="CommentText">
    <w:name w:val="annotation text"/>
    <w:basedOn w:val="Normal"/>
    <w:link w:val="CommentTextChar"/>
    <w:uiPriority w:val="99"/>
    <w:unhideWhenUsed/>
    <w:rsid w:val="00400F2E"/>
    <w:pPr>
      <w:spacing w:line="240" w:lineRule="auto"/>
    </w:pPr>
    <w:rPr>
      <w:sz w:val="20"/>
      <w:szCs w:val="20"/>
    </w:rPr>
  </w:style>
  <w:style w:type="character" w:customStyle="1" w:styleId="CommentTextChar">
    <w:name w:val="Comment Text Char"/>
    <w:basedOn w:val="DefaultParagraphFont"/>
    <w:link w:val="CommentText"/>
    <w:uiPriority w:val="99"/>
    <w:rsid w:val="00400F2E"/>
    <w:rPr>
      <w:sz w:val="20"/>
      <w:szCs w:val="20"/>
    </w:rPr>
  </w:style>
  <w:style w:type="paragraph" w:styleId="BalloonText">
    <w:name w:val="Balloon Text"/>
    <w:basedOn w:val="Normal"/>
    <w:link w:val="BalloonTextChar"/>
    <w:uiPriority w:val="99"/>
    <w:semiHidden/>
    <w:unhideWhenUsed/>
    <w:rsid w:val="00400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7C34"/>
    <w:rPr>
      <w:b/>
      <w:bCs/>
    </w:rPr>
  </w:style>
  <w:style w:type="character" w:customStyle="1" w:styleId="CommentSubjectChar">
    <w:name w:val="Comment Subject Char"/>
    <w:basedOn w:val="CommentTextChar"/>
    <w:link w:val="CommentSubject"/>
    <w:uiPriority w:val="99"/>
    <w:semiHidden/>
    <w:rsid w:val="00587C34"/>
    <w:rPr>
      <w:b/>
      <w:bCs/>
      <w:sz w:val="20"/>
      <w:szCs w:val="20"/>
    </w:rPr>
  </w:style>
  <w:style w:type="paragraph" w:styleId="Revision">
    <w:name w:val="Revision"/>
    <w:hidden/>
    <w:uiPriority w:val="99"/>
    <w:semiHidden/>
    <w:rsid w:val="00B6781D"/>
    <w:pPr>
      <w:spacing w:after="0" w:line="240" w:lineRule="auto"/>
    </w:pPr>
  </w:style>
  <w:style w:type="paragraph" w:customStyle="1" w:styleId="Default">
    <w:name w:val="Default"/>
    <w:rsid w:val="00B5549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16D"/>
  </w:style>
  <w:style w:type="paragraph" w:styleId="Footer">
    <w:name w:val="footer"/>
    <w:basedOn w:val="Normal"/>
    <w:link w:val="FooterChar"/>
    <w:uiPriority w:val="99"/>
    <w:unhideWhenUsed/>
    <w:rsid w:val="0015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16D"/>
  </w:style>
  <w:style w:type="paragraph" w:styleId="FootnoteText">
    <w:name w:val="footnote text"/>
    <w:basedOn w:val="Normal"/>
    <w:link w:val="FootnoteTextChar"/>
    <w:uiPriority w:val="99"/>
    <w:unhideWhenUsed/>
    <w:rsid w:val="002E1B18"/>
    <w:pPr>
      <w:spacing w:after="80" w:line="276" w:lineRule="auto"/>
    </w:pPr>
    <w:rPr>
      <w:rFonts w:ascii="Times New Roman" w:eastAsia="Calibri" w:hAnsi="Times New Roman" w:cs="Times New Roman"/>
      <w:lang w:val="en-GB"/>
    </w:rPr>
  </w:style>
  <w:style w:type="character" w:customStyle="1" w:styleId="FootnoteTextChar">
    <w:name w:val="Footnote Text Char"/>
    <w:basedOn w:val="DefaultParagraphFont"/>
    <w:link w:val="FootnoteText"/>
    <w:uiPriority w:val="99"/>
    <w:rsid w:val="002E1B18"/>
    <w:rPr>
      <w:rFonts w:ascii="Times New Roman" w:eastAsia="Calibri" w:hAnsi="Times New Roman" w:cs="Times New Roman"/>
      <w:lang w:val="en-GB"/>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rsid w:val="002E1B18"/>
    <w:rPr>
      <w:vertAlign w:val="superscript"/>
    </w:rPr>
  </w:style>
  <w:style w:type="paragraph" w:customStyle="1" w:styleId="SUPERSChar">
    <w:name w:val="SUPERS Char"/>
    <w:aliases w:val="EN Footnote Reference Char"/>
    <w:basedOn w:val="Normal"/>
    <w:link w:val="FootnoteReference"/>
    <w:uiPriority w:val="99"/>
    <w:rsid w:val="002E1B18"/>
    <w:pPr>
      <w:spacing w:line="240" w:lineRule="exact"/>
    </w:pPr>
    <w:rPr>
      <w:vertAlign w:val="superscript"/>
    </w:rPr>
  </w:style>
  <w:style w:type="table" w:styleId="TableGrid">
    <w:name w:val="Table Grid"/>
    <w:basedOn w:val="TableNormal"/>
    <w:uiPriority w:val="59"/>
    <w:rsid w:val="002E1B18"/>
    <w:pPr>
      <w:spacing w:after="0" w:line="240" w:lineRule="auto"/>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uka-zakon">
    <w:name w:val="odluka-zakon"/>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entar">
    <w:name w:val="centar"/>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lan">
    <w:name w:val="clan"/>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old">
    <w:name w:val="bold"/>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asic-paragraph">
    <w:name w:val="basic-paragraph"/>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italik">
    <w:name w:val="italik"/>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subscript">
    <w:name w:val="subscript"/>
    <w:basedOn w:val="DefaultParagraphFont"/>
    <w:rsid w:val="0096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9155">
      <w:bodyDiv w:val="1"/>
      <w:marLeft w:val="0"/>
      <w:marRight w:val="0"/>
      <w:marTop w:val="0"/>
      <w:marBottom w:val="0"/>
      <w:divBdr>
        <w:top w:val="none" w:sz="0" w:space="0" w:color="auto"/>
        <w:left w:val="none" w:sz="0" w:space="0" w:color="auto"/>
        <w:bottom w:val="none" w:sz="0" w:space="0" w:color="auto"/>
        <w:right w:val="none" w:sz="0" w:space="0" w:color="auto"/>
      </w:divBdr>
    </w:div>
    <w:div w:id="568537894">
      <w:bodyDiv w:val="1"/>
      <w:marLeft w:val="0"/>
      <w:marRight w:val="0"/>
      <w:marTop w:val="0"/>
      <w:marBottom w:val="0"/>
      <w:divBdr>
        <w:top w:val="none" w:sz="0" w:space="0" w:color="auto"/>
        <w:left w:val="none" w:sz="0" w:space="0" w:color="auto"/>
        <w:bottom w:val="none" w:sz="0" w:space="0" w:color="auto"/>
        <w:right w:val="none" w:sz="0" w:space="0" w:color="auto"/>
      </w:divBdr>
    </w:div>
    <w:div w:id="694620671">
      <w:bodyDiv w:val="1"/>
      <w:marLeft w:val="0"/>
      <w:marRight w:val="0"/>
      <w:marTop w:val="0"/>
      <w:marBottom w:val="0"/>
      <w:divBdr>
        <w:top w:val="none" w:sz="0" w:space="0" w:color="auto"/>
        <w:left w:val="none" w:sz="0" w:space="0" w:color="auto"/>
        <w:bottom w:val="none" w:sz="0" w:space="0" w:color="auto"/>
        <w:right w:val="none" w:sz="0" w:space="0" w:color="auto"/>
      </w:divBdr>
    </w:div>
    <w:div w:id="752093633">
      <w:bodyDiv w:val="1"/>
      <w:marLeft w:val="0"/>
      <w:marRight w:val="0"/>
      <w:marTop w:val="0"/>
      <w:marBottom w:val="0"/>
      <w:divBdr>
        <w:top w:val="none" w:sz="0" w:space="0" w:color="auto"/>
        <w:left w:val="none" w:sz="0" w:space="0" w:color="auto"/>
        <w:bottom w:val="none" w:sz="0" w:space="0" w:color="auto"/>
        <w:right w:val="none" w:sz="0" w:space="0" w:color="auto"/>
      </w:divBdr>
    </w:div>
    <w:div w:id="961499695">
      <w:bodyDiv w:val="1"/>
      <w:marLeft w:val="0"/>
      <w:marRight w:val="0"/>
      <w:marTop w:val="0"/>
      <w:marBottom w:val="0"/>
      <w:divBdr>
        <w:top w:val="none" w:sz="0" w:space="0" w:color="auto"/>
        <w:left w:val="none" w:sz="0" w:space="0" w:color="auto"/>
        <w:bottom w:val="none" w:sz="0" w:space="0" w:color="auto"/>
        <w:right w:val="none" w:sz="0" w:space="0" w:color="auto"/>
      </w:divBdr>
    </w:div>
    <w:div w:id="1334990044">
      <w:bodyDiv w:val="1"/>
      <w:marLeft w:val="0"/>
      <w:marRight w:val="0"/>
      <w:marTop w:val="0"/>
      <w:marBottom w:val="0"/>
      <w:divBdr>
        <w:top w:val="none" w:sz="0" w:space="0" w:color="auto"/>
        <w:left w:val="none" w:sz="0" w:space="0" w:color="auto"/>
        <w:bottom w:val="none" w:sz="0" w:space="0" w:color="auto"/>
        <w:right w:val="none" w:sz="0" w:space="0" w:color="auto"/>
      </w:divBdr>
    </w:div>
    <w:div w:id="1534423884">
      <w:bodyDiv w:val="1"/>
      <w:marLeft w:val="0"/>
      <w:marRight w:val="0"/>
      <w:marTop w:val="0"/>
      <w:marBottom w:val="0"/>
      <w:divBdr>
        <w:top w:val="none" w:sz="0" w:space="0" w:color="auto"/>
        <w:left w:val="none" w:sz="0" w:space="0" w:color="auto"/>
        <w:bottom w:val="none" w:sz="0" w:space="0" w:color="auto"/>
        <w:right w:val="none" w:sz="0" w:space="0" w:color="auto"/>
      </w:divBdr>
    </w:div>
    <w:div w:id="1647247549">
      <w:bodyDiv w:val="1"/>
      <w:marLeft w:val="0"/>
      <w:marRight w:val="0"/>
      <w:marTop w:val="0"/>
      <w:marBottom w:val="0"/>
      <w:divBdr>
        <w:top w:val="none" w:sz="0" w:space="0" w:color="auto"/>
        <w:left w:val="none" w:sz="0" w:space="0" w:color="auto"/>
        <w:bottom w:val="none" w:sz="0" w:space="0" w:color="auto"/>
        <w:right w:val="none" w:sz="0" w:space="0" w:color="auto"/>
      </w:divBdr>
    </w:div>
    <w:div w:id="1671518361">
      <w:bodyDiv w:val="1"/>
      <w:marLeft w:val="0"/>
      <w:marRight w:val="0"/>
      <w:marTop w:val="0"/>
      <w:marBottom w:val="0"/>
      <w:divBdr>
        <w:top w:val="none" w:sz="0" w:space="0" w:color="auto"/>
        <w:left w:val="none" w:sz="0" w:space="0" w:color="auto"/>
        <w:bottom w:val="none" w:sz="0" w:space="0" w:color="auto"/>
        <w:right w:val="none" w:sz="0" w:space="0" w:color="auto"/>
      </w:divBdr>
    </w:div>
    <w:div w:id="1858231785">
      <w:bodyDiv w:val="1"/>
      <w:marLeft w:val="0"/>
      <w:marRight w:val="0"/>
      <w:marTop w:val="0"/>
      <w:marBottom w:val="0"/>
      <w:divBdr>
        <w:top w:val="none" w:sz="0" w:space="0" w:color="auto"/>
        <w:left w:val="none" w:sz="0" w:space="0" w:color="auto"/>
        <w:bottom w:val="none" w:sz="0" w:space="0" w:color="auto"/>
        <w:right w:val="none" w:sz="0" w:space="0" w:color="auto"/>
      </w:divBdr>
    </w:div>
    <w:div w:id="1901092708">
      <w:bodyDiv w:val="1"/>
      <w:marLeft w:val="0"/>
      <w:marRight w:val="0"/>
      <w:marTop w:val="0"/>
      <w:marBottom w:val="0"/>
      <w:divBdr>
        <w:top w:val="none" w:sz="0" w:space="0" w:color="auto"/>
        <w:left w:val="none" w:sz="0" w:space="0" w:color="auto"/>
        <w:bottom w:val="none" w:sz="0" w:space="0" w:color="auto"/>
        <w:right w:val="none" w:sz="0" w:space="0" w:color="auto"/>
      </w:divBdr>
    </w:div>
    <w:div w:id="20669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D84F-07B5-4E0E-86F6-CB406C29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Jevđić</dc:creator>
  <cp:keywords/>
  <dc:description/>
  <cp:lastModifiedBy>Gorana Jevđić</cp:lastModifiedBy>
  <cp:revision>4</cp:revision>
  <dcterms:created xsi:type="dcterms:W3CDTF">2023-05-25T08:20:00Z</dcterms:created>
  <dcterms:modified xsi:type="dcterms:W3CDTF">2023-05-30T07:23:00Z</dcterms:modified>
</cp:coreProperties>
</file>